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A1AB2">
      <w:pPr>
        <w:pStyle w:val="2"/>
        <w:bidi w:val="0"/>
        <w:jc w:val="center"/>
        <w:rPr>
          <w:rFonts w:hint="eastAsia" w:eastAsia="宋体"/>
          <w:highlight w:val="none"/>
          <w:lang w:val="en-US" w:eastAsia="zh-CN"/>
        </w:rPr>
      </w:pPr>
      <w:bookmarkStart w:id="0" w:name="_GoBack"/>
      <w:bookmarkEnd w:id="0"/>
      <w:r>
        <w:rPr>
          <w:rFonts w:hint="eastAsia" w:eastAsia="宋体"/>
          <w:highlight w:val="none"/>
          <w:lang w:val="en-US" w:eastAsia="zh-CN"/>
        </w:rPr>
        <w:t>上饶市中心血站血袋采购项目</w:t>
      </w:r>
    </w:p>
    <w:p w14:paraId="69A62E0A">
      <w:pPr>
        <w:pStyle w:val="2"/>
        <w:bidi w:val="0"/>
        <w:jc w:val="center"/>
        <w:rPr>
          <w:rFonts w:hint="default"/>
          <w:highlight w:val="none"/>
          <w:lang w:val="en-US" w:eastAsia="zh-CN"/>
        </w:rPr>
      </w:pPr>
      <w:r>
        <w:rPr>
          <w:rFonts w:hint="eastAsia" w:eastAsia="宋体"/>
          <w:highlight w:val="none"/>
          <w:lang w:val="en-US" w:eastAsia="zh-CN"/>
        </w:rPr>
        <w:t>价格征询</w:t>
      </w:r>
    </w:p>
    <w:p w14:paraId="02BD4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eastAsia="宋体"/>
          <w:b w:val="0"/>
          <w:bCs w:val="0"/>
          <w:sz w:val="28"/>
          <w:szCs w:val="36"/>
          <w:highlight w:val="none"/>
          <w:lang w:val="en-US" w:eastAsia="zh-CN"/>
        </w:rPr>
      </w:pPr>
      <w:r>
        <w:rPr>
          <w:rFonts w:hint="eastAsia" w:eastAsia="宋体"/>
          <w:b w:val="0"/>
          <w:bCs w:val="0"/>
          <w:sz w:val="28"/>
          <w:szCs w:val="36"/>
          <w:highlight w:val="none"/>
          <w:lang w:val="en-US" w:eastAsia="zh-CN"/>
        </w:rPr>
        <w:t>我司针对上饶市中心血站血袋采购项目邀请贵单位参与报价。请贵企业根据项目清单及技术参数（详见附件1）进行报价函回复，回函中提供报价清单，企业名称，联系人，联系电话，近两年内项目业绩（江西省内业绩）</w:t>
      </w:r>
      <w:r>
        <w:rPr>
          <w:rFonts w:hint="eastAsia" w:eastAsia="宋体"/>
          <w:b w:val="0"/>
          <w:bCs w:val="0"/>
          <w:sz w:val="28"/>
          <w:szCs w:val="36"/>
          <w:highlight w:val="none"/>
          <w:lang w:val="en-US" w:eastAsia="zh-CN"/>
        </w:rPr>
        <w:t>两份或以上</w:t>
      </w:r>
      <w:r>
        <w:rPr>
          <w:rFonts w:hint="eastAsia" w:eastAsia="宋体"/>
          <w:b w:val="0"/>
          <w:bCs w:val="0"/>
          <w:sz w:val="28"/>
          <w:szCs w:val="36"/>
          <w:highlight w:val="none"/>
          <w:lang w:val="en-US" w:eastAsia="zh-CN"/>
        </w:rPr>
        <w:t>并加盖企业公章，</w:t>
      </w:r>
      <w:r>
        <w:rPr>
          <w:rFonts w:hint="eastAsia" w:eastAsia="宋体"/>
          <w:b w:val="0"/>
          <w:bCs w:val="0"/>
          <w:color w:val="auto"/>
          <w:sz w:val="28"/>
          <w:szCs w:val="36"/>
          <w:highlight w:val="none"/>
          <w:lang w:val="en-US" w:eastAsia="zh-CN"/>
        </w:rPr>
        <w:t>若参询企业为制造商的须具有医疗器械注册证、医疗器械生产许可证，若参询企业为经销商的须具有医疗器械注册证、医疗器械经营许可证</w:t>
      </w:r>
      <w:r>
        <w:rPr>
          <w:rFonts w:hint="eastAsia" w:eastAsia="宋体"/>
          <w:b w:val="0"/>
          <w:bCs w:val="0"/>
          <w:color w:val="auto"/>
          <w:sz w:val="28"/>
          <w:szCs w:val="36"/>
          <w:highlight w:val="none"/>
          <w:lang w:val="en-US" w:eastAsia="zh-CN"/>
        </w:rPr>
        <w:t>；</w:t>
      </w:r>
      <w:r>
        <w:rPr>
          <w:rFonts w:hint="eastAsia" w:eastAsia="宋体"/>
          <w:b w:val="0"/>
          <w:bCs w:val="0"/>
          <w:sz w:val="28"/>
          <w:szCs w:val="36"/>
          <w:highlight w:val="none"/>
          <w:lang w:val="en-US" w:eastAsia="zh-CN"/>
        </w:rPr>
        <w:t>另附上企业的营业执照扫描件或复印件并加盖公章。参与询价的企业必须入驻江西医保网上服务大厅并提供网页截图。</w:t>
      </w:r>
    </w:p>
    <w:p w14:paraId="18CDC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eastAsia="宋体" w:cs="Times New Roman"/>
          <w:b w:val="0"/>
          <w:bCs w:val="0"/>
          <w:sz w:val="28"/>
          <w:szCs w:val="36"/>
          <w:highlight w:val="none"/>
          <w:lang w:val="en-US" w:eastAsia="zh-CN"/>
        </w:rPr>
      </w:pPr>
      <w:r>
        <w:rPr>
          <w:rFonts w:hint="eastAsia" w:eastAsia="宋体" w:cs="Times New Roman"/>
          <w:b w:val="0"/>
          <w:bCs w:val="0"/>
          <w:sz w:val="28"/>
          <w:szCs w:val="36"/>
          <w:highlight w:val="none"/>
          <w:lang w:val="en-US" w:eastAsia="zh-CN"/>
        </w:rPr>
        <w:t>报价函请于2025年07月30日17:00前发送至</w:t>
      </w:r>
      <w:r>
        <w:rPr>
          <w:rFonts w:hint="eastAsia" w:eastAsia="宋体" w:cs="Times New Roman"/>
          <w:b w:val="0"/>
          <w:bCs w:val="0"/>
          <w:sz w:val="28"/>
          <w:szCs w:val="36"/>
          <w:highlight w:val="none"/>
          <w:lang w:val="en-US" w:eastAsia="zh-CN"/>
        </w:rPr>
        <w:t>jczxyxgs2022@126.com,联系人：万女士18179310021。（如有未尽事宜请及时与我司联系。）</w:t>
      </w:r>
    </w:p>
    <w:p w14:paraId="0AD09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eastAsia="宋体" w:cs="Times New Roman"/>
          <w:b w:val="0"/>
          <w:bCs w:val="0"/>
          <w:sz w:val="28"/>
          <w:szCs w:val="36"/>
          <w:highlight w:val="none"/>
          <w:lang w:val="en-US" w:eastAsia="zh-CN"/>
        </w:rPr>
      </w:pPr>
    </w:p>
    <w:p w14:paraId="3E920D87">
      <w:pPr>
        <w:ind w:firstLine="964" w:firstLineChars="300"/>
        <w:jc w:val="both"/>
        <w:rPr>
          <w:rFonts w:hint="eastAsia"/>
          <w:b/>
          <w:bCs/>
          <w:sz w:val="32"/>
          <w:szCs w:val="40"/>
          <w:highlight w:val="none"/>
          <w:lang w:val="en-US" w:eastAsia="zh-CN"/>
        </w:rPr>
      </w:pPr>
    </w:p>
    <w:p w14:paraId="46325548">
      <w:pPr>
        <w:ind w:firstLine="964" w:firstLineChars="300"/>
        <w:jc w:val="both"/>
        <w:rPr>
          <w:rFonts w:hint="eastAsia"/>
          <w:b/>
          <w:bCs/>
          <w:sz w:val="32"/>
          <w:szCs w:val="40"/>
          <w:highlight w:val="none"/>
          <w:lang w:val="en-US" w:eastAsia="zh-CN"/>
        </w:rPr>
      </w:pPr>
    </w:p>
    <w:p w14:paraId="3351DA1B">
      <w:pPr>
        <w:ind w:firstLine="964" w:firstLineChars="300"/>
        <w:jc w:val="right"/>
        <w:rPr>
          <w:rFonts w:hint="default"/>
          <w:b/>
          <w:bCs/>
          <w:sz w:val="32"/>
          <w:szCs w:val="40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40"/>
          <w:highlight w:val="none"/>
          <w:lang w:val="en-US" w:eastAsia="zh-CN"/>
        </w:rPr>
        <w:t>上饶市敬诚咨询代理有限公司</w:t>
      </w:r>
    </w:p>
    <w:p w14:paraId="595AB782">
      <w:pPr>
        <w:ind w:firstLine="964" w:firstLineChars="300"/>
        <w:jc w:val="right"/>
        <w:rPr>
          <w:rFonts w:hint="default"/>
          <w:b/>
          <w:bCs/>
          <w:sz w:val="32"/>
          <w:szCs w:val="40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40"/>
          <w:highlight w:val="none"/>
          <w:lang w:val="en-US" w:eastAsia="zh-CN"/>
        </w:rPr>
        <w:t>2025年07月28日</w:t>
      </w:r>
    </w:p>
    <w:p w14:paraId="0C0D084A">
      <w:pPr>
        <w:rPr>
          <w:rFonts w:hint="eastAsia"/>
          <w:b/>
          <w:bCs/>
          <w:sz w:val="30"/>
          <w:szCs w:val="30"/>
          <w:highlight w:val="none"/>
          <w:lang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2EC32021">
      <w:pPr>
        <w:rPr>
          <w:rFonts w:hint="eastAsia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/>
          <w:b/>
          <w:bCs/>
          <w:sz w:val="30"/>
          <w:szCs w:val="30"/>
          <w:highlight w:val="none"/>
          <w:lang w:eastAsia="zh-CN"/>
        </w:rPr>
        <w:t>附件</w:t>
      </w: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1</w:t>
      </w:r>
    </w:p>
    <w:p w14:paraId="7881E2E8">
      <w:pPr>
        <w:numPr>
          <w:ilvl w:val="0"/>
          <w:numId w:val="1"/>
        </w:numPr>
        <w:spacing w:before="156" w:line="220" w:lineRule="auto"/>
        <w:ind w:left="480"/>
        <w:rPr>
          <w:rFonts w:hint="eastAsia" w:ascii="宋体" w:hAnsi="宋体" w:eastAsia="宋体" w:cs="宋体"/>
          <w:color w:val="auto"/>
          <w:spacing w:val="-4"/>
          <w:position w:val="1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pacing w:val="-4"/>
          <w:position w:val="14"/>
          <w:sz w:val="28"/>
          <w:szCs w:val="28"/>
          <w:lang w:eastAsia="zh-CN"/>
        </w:rPr>
        <w:t>采购清单</w:t>
      </w:r>
    </w:p>
    <w:tbl>
      <w:tblPr>
        <w:tblStyle w:val="14"/>
        <w:tblpPr w:leftFromText="180" w:rightFromText="180" w:vertAnchor="text" w:horzAnchor="margin" w:tblpX="-117" w:tblpY="119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6140"/>
        <w:gridCol w:w="1952"/>
      </w:tblGrid>
      <w:tr w14:paraId="744EB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F3226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6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FB07A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采购名称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416C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单价（元）</w:t>
            </w:r>
          </w:p>
        </w:tc>
      </w:tr>
      <w:tr w14:paraId="4B297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49A0C">
            <w:pPr>
              <w:spacing w:line="4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88A476">
            <w:pPr>
              <w:pStyle w:val="19"/>
              <w:spacing w:before="103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一次性使用去白细胞滤器血袋（压延型）200ml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F3291">
            <w:pPr>
              <w:spacing w:line="4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</w:tr>
      <w:tr w14:paraId="14A05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DACC5">
            <w:pPr>
              <w:spacing w:line="4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6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48CF19">
            <w:pPr>
              <w:pStyle w:val="19"/>
              <w:spacing w:before="103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一次性使用去白细胞滤器血袋（吹塑型）300ml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55303">
            <w:pPr>
              <w:spacing w:line="4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</w:tr>
      <w:tr w14:paraId="66B17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1FF9B">
            <w:pPr>
              <w:spacing w:line="4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6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2E226">
            <w:pPr>
              <w:spacing w:line="4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300ml三联ACD-B+MAP去白筒膜血袋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253A9">
            <w:pPr>
              <w:spacing w:line="4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34.5</w:t>
            </w:r>
          </w:p>
        </w:tc>
      </w:tr>
      <w:tr w14:paraId="0BAB9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19861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6B14C">
            <w:pPr>
              <w:spacing w:line="4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300ml三联ACD-B+MAP带采样装置式去白筒膜血袋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A2AB0">
            <w:pPr>
              <w:spacing w:line="4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34.5</w:t>
            </w:r>
          </w:p>
        </w:tc>
      </w:tr>
      <w:tr w14:paraId="60CA1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E3213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D58F2">
            <w:pPr>
              <w:spacing w:line="4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一次性使用去白细胞滤器血袋400ml（压延型）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015F5">
            <w:pPr>
              <w:spacing w:line="4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45</w:t>
            </w:r>
          </w:p>
        </w:tc>
      </w:tr>
      <w:tr w14:paraId="321E4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ACEEB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610E6">
            <w:pPr>
              <w:spacing w:line="460" w:lineRule="exact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一次性使用病毒灭活输血过滤器材（100ml）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A51BF">
            <w:pPr>
              <w:spacing w:line="4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</w:tr>
      <w:tr w14:paraId="62C33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124A0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8590E">
            <w:pPr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一次性使用病毒灭活输血过滤器材（150ml）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F3FA4">
            <w:pPr>
              <w:spacing w:line="4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42</w:t>
            </w:r>
          </w:p>
        </w:tc>
      </w:tr>
      <w:tr w14:paraId="6E388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11961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8E519">
            <w:pPr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一次性使用病毒灭活输血过滤器材（200ml）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2291B">
            <w:pPr>
              <w:spacing w:line="4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44</w:t>
            </w:r>
          </w:p>
        </w:tc>
      </w:tr>
    </w:tbl>
    <w:p w14:paraId="3050ED04">
      <w:pPr>
        <w:rPr>
          <w:rFonts w:hint="default"/>
          <w:highlight w:val="none"/>
          <w:lang w:val="en-US" w:eastAsia="zh-CN"/>
        </w:rPr>
      </w:pPr>
    </w:p>
    <w:p w14:paraId="6ABEECA5">
      <w:pPr>
        <w:rPr>
          <w:rFonts w:hint="default"/>
          <w:highlight w:val="none"/>
          <w:lang w:val="en-US" w:eastAsia="zh-CN"/>
        </w:rPr>
      </w:pPr>
    </w:p>
    <w:p w14:paraId="3777D744">
      <w:pPr>
        <w:numPr>
          <w:ilvl w:val="0"/>
          <w:numId w:val="1"/>
        </w:numPr>
        <w:spacing w:before="156" w:line="220" w:lineRule="auto"/>
        <w:ind w:left="480"/>
        <w:rPr>
          <w:rFonts w:hint="default" w:ascii="宋体" w:hAnsi="宋体" w:eastAsia="宋体" w:cs="宋体"/>
          <w:color w:val="auto"/>
          <w:spacing w:val="-4"/>
          <w:position w:val="1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4"/>
          <w:position w:val="14"/>
          <w:sz w:val="28"/>
          <w:szCs w:val="28"/>
          <w:lang w:val="en-US" w:eastAsia="zh-CN"/>
        </w:rPr>
        <w:t>技术参数</w:t>
      </w:r>
    </w:p>
    <w:p w14:paraId="3F623B2C">
      <w:pPr>
        <w:numPr>
          <w:ilvl w:val="0"/>
          <w:numId w:val="0"/>
        </w:numPr>
        <w:spacing w:before="156"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一次性使用去白细胞滤器血袋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200ml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压延型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）技术参数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表</w:t>
      </w:r>
    </w:p>
    <w:tbl>
      <w:tblPr>
        <w:tblStyle w:val="15"/>
        <w:tblW w:w="8959" w:type="dxa"/>
        <w:tblInd w:w="-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959"/>
      </w:tblGrid>
      <w:tr w14:paraId="016CE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59" w:type="dxa"/>
            <w:noWrap w:val="0"/>
            <w:vAlign w:val="top"/>
          </w:tcPr>
          <w:p w14:paraId="4645FF62">
            <w:pPr>
              <w:numPr>
                <w:ilvl w:val="0"/>
                <w:numId w:val="0"/>
              </w:numPr>
              <w:spacing w:before="156"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-4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技术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参数</w:t>
            </w:r>
          </w:p>
        </w:tc>
      </w:tr>
      <w:tr w14:paraId="0230E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59" w:type="dxa"/>
            <w:noWrap w:val="0"/>
            <w:vAlign w:val="top"/>
          </w:tcPr>
          <w:p w14:paraId="6FA81945">
            <w:pPr>
              <w:numPr>
                <w:ilvl w:val="0"/>
                <w:numId w:val="0"/>
              </w:numPr>
              <w:spacing w:before="156" w:line="360" w:lineRule="auto"/>
              <w:rPr>
                <w:rFonts w:hint="eastAsia" w:ascii="宋体" w:hAnsi="宋体" w:eastAsia="宋体" w:cs="宋体"/>
                <w:color w:val="auto"/>
                <w:spacing w:val="-4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袋体组成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4个袋体：1*200mL主袋（50mLACD-B）+1*200mL滤后空袋+1*100mL尾袋（50mLMAP+1*100mL转移袋（空袋）</w:t>
            </w:r>
          </w:p>
        </w:tc>
      </w:tr>
      <w:tr w14:paraId="08072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59" w:type="dxa"/>
            <w:noWrap w:val="0"/>
            <w:vAlign w:val="top"/>
          </w:tcPr>
          <w:p w14:paraId="34A7B34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血袋袋体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  <w:p w14:paraId="69B93963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袋体材料：输血输液用软聚氯乙烯（DEHP增塑）；</w:t>
            </w:r>
          </w:p>
          <w:p w14:paraId="177DCD3A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袋体成型方式：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压延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袋</w:t>
            </w:r>
          </w:p>
          <w:p w14:paraId="330709BE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袋体外观：半透明，无杂质</w:t>
            </w:r>
          </w:p>
          <w:p w14:paraId="42414736">
            <w:pPr>
              <w:numPr>
                <w:ilvl w:val="0"/>
                <w:numId w:val="0"/>
              </w:numPr>
              <w:spacing w:before="156" w:line="360" w:lineRule="auto"/>
              <w:rPr>
                <w:rFonts w:hint="default" w:ascii="宋体" w:hAnsi="宋体" w:eastAsia="宋体" w:cs="宋体"/>
                <w:color w:val="auto"/>
                <w:spacing w:val="-4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血袋膜厚度：单层约0.45mm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袋体水蒸气透出性能：在指定温湿度条件下（2-6℃50%RH~60%RH），42d，血袋损耗质量分数不大于2%；在血袋及内容物要求存储条件下，血袋寿命期内（2年），水分损耗不大于5%。</w:t>
            </w:r>
          </w:p>
        </w:tc>
      </w:tr>
      <w:tr w14:paraId="137FB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59" w:type="dxa"/>
            <w:noWrap w:val="0"/>
            <w:vAlign w:val="top"/>
          </w:tcPr>
          <w:p w14:paraId="3E432C2D">
            <w:pPr>
              <w:numPr>
                <w:ilvl w:val="0"/>
                <w:numId w:val="0"/>
              </w:numPr>
              <w:spacing w:before="156" w:line="360" w:lineRule="auto"/>
              <w:rPr>
                <w:rFonts w:hint="eastAsia" w:ascii="宋体" w:hAnsi="宋体" w:eastAsia="宋体" w:cs="宋体"/>
                <w:color w:val="auto"/>
                <w:spacing w:val="-4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采血针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材料：医用不锈钢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其他：有针帽防护，使用安全，整针组装入厂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规格：16G超薄壁针管</w:t>
            </w:r>
          </w:p>
        </w:tc>
      </w:tr>
      <w:tr w14:paraId="4C188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59" w:type="dxa"/>
            <w:noWrap w:val="0"/>
            <w:vAlign w:val="top"/>
          </w:tcPr>
          <w:p w14:paraId="283CC3D7">
            <w:pPr>
              <w:numPr>
                <w:ilvl w:val="0"/>
                <w:numId w:val="0"/>
              </w:numPr>
              <w:spacing w:before="156" w:line="360" w:lineRule="auto"/>
              <w:rPr>
                <w:rFonts w:hint="eastAsia" w:ascii="宋体" w:hAnsi="宋体" w:eastAsia="宋体" w:cs="宋体"/>
                <w:color w:val="auto"/>
                <w:spacing w:val="-4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导管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材料：PVC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外观：透明、柔软、不打折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管长：采血主管95cm，符合GB14232.1要求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拉力：承受20N拉力，15s不产生泄漏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管径：3.2*4.6mm 管壁0.65~0.75mm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采血导管与转移导管有开关式止液装置</w:t>
            </w:r>
          </w:p>
        </w:tc>
      </w:tr>
      <w:tr w14:paraId="4A7D2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59" w:type="dxa"/>
            <w:noWrap w:val="0"/>
            <w:vAlign w:val="top"/>
          </w:tcPr>
          <w:p w14:paraId="148D559B">
            <w:pPr>
              <w:numPr>
                <w:ilvl w:val="0"/>
                <w:numId w:val="0"/>
              </w:numPr>
              <w:spacing w:before="156" w:line="360" w:lineRule="auto"/>
              <w:rPr>
                <w:rFonts w:hint="eastAsia" w:ascii="宋体" w:hAnsi="宋体" w:eastAsia="宋体" w:cs="宋体"/>
                <w:color w:val="auto"/>
                <w:spacing w:val="-4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标签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需采用耐水浸泡、不易破损，耐低温的材料</w:t>
            </w:r>
          </w:p>
        </w:tc>
      </w:tr>
      <w:tr w14:paraId="16E0F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59" w:type="dxa"/>
            <w:noWrap w:val="0"/>
            <w:vAlign w:val="top"/>
          </w:tcPr>
          <w:p w14:paraId="3B48CF46">
            <w:pPr>
              <w:numPr>
                <w:ilvl w:val="0"/>
                <w:numId w:val="0"/>
              </w:numPr>
              <w:spacing w:before="156" w:line="360" w:lineRule="auto"/>
              <w:rPr>
                <w:rFonts w:hint="eastAsia" w:ascii="宋体" w:hAnsi="宋体" w:eastAsia="宋体" w:cs="宋体"/>
                <w:color w:val="auto"/>
                <w:spacing w:val="-4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6、灭菌方式 湿热灭菌（高温蒸汽）</w:t>
            </w:r>
          </w:p>
        </w:tc>
      </w:tr>
      <w:tr w14:paraId="41310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59" w:type="dxa"/>
            <w:noWrap w:val="0"/>
            <w:vAlign w:val="top"/>
          </w:tcPr>
          <w:p w14:paraId="12DF713B">
            <w:pPr>
              <w:numPr>
                <w:ilvl w:val="0"/>
                <w:numId w:val="0"/>
              </w:numPr>
              <w:spacing w:before="156" w:line="360" w:lineRule="auto"/>
              <w:rPr>
                <w:rFonts w:hint="eastAsia" w:ascii="宋体" w:hAnsi="宋体" w:eastAsia="宋体" w:cs="宋体"/>
                <w:color w:val="auto"/>
                <w:spacing w:val="-4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7、无菌有效期 自灭菌之日起2年</w:t>
            </w:r>
          </w:p>
        </w:tc>
      </w:tr>
      <w:tr w14:paraId="7DF4E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59" w:type="dxa"/>
            <w:noWrap w:val="0"/>
            <w:vAlign w:val="top"/>
          </w:tcPr>
          <w:p w14:paraId="5E7ED83A">
            <w:pPr>
              <w:numPr>
                <w:ilvl w:val="0"/>
                <w:numId w:val="0"/>
              </w:numPr>
              <w:spacing w:before="156" w:line="360" w:lineRule="auto"/>
              <w:rPr>
                <w:rFonts w:hint="eastAsia" w:ascii="宋体" w:hAnsi="宋体" w:eastAsia="宋体" w:cs="宋体"/>
                <w:color w:val="auto"/>
                <w:spacing w:val="-4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8、其他性能 理化性能及生物性能符合GB14232.1要求</w:t>
            </w:r>
          </w:p>
        </w:tc>
      </w:tr>
      <w:tr w14:paraId="7741D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59" w:type="dxa"/>
            <w:noWrap w:val="0"/>
            <w:vAlign w:val="top"/>
          </w:tcPr>
          <w:p w14:paraId="73E7D629">
            <w:pPr>
              <w:numPr>
                <w:ilvl w:val="0"/>
                <w:numId w:val="0"/>
              </w:numPr>
              <w:spacing w:before="156" w:line="360" w:lineRule="auto"/>
              <w:rPr>
                <w:rFonts w:hint="eastAsia" w:ascii="宋体" w:hAnsi="宋体" w:eastAsia="宋体" w:cs="宋体"/>
                <w:color w:val="auto"/>
                <w:spacing w:val="-4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9、抗凝液 ACD-B可保存全血21天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原材料来源及成品符合中国药典及国家药品标准规定</w:t>
            </w:r>
          </w:p>
        </w:tc>
      </w:tr>
      <w:tr w14:paraId="6854E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59" w:type="dxa"/>
            <w:noWrap w:val="0"/>
            <w:vAlign w:val="top"/>
          </w:tcPr>
          <w:p w14:paraId="04A65577">
            <w:pPr>
              <w:numPr>
                <w:ilvl w:val="0"/>
                <w:numId w:val="0"/>
              </w:numPr>
              <w:spacing w:before="156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10、红细胞保存液 MAP 可保存红细胞35天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原材料来源及成品符合中国药典及国家药品标准规定</w:t>
            </w:r>
          </w:p>
        </w:tc>
      </w:tr>
      <w:tr w14:paraId="45D9A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59" w:type="dxa"/>
            <w:noWrap w:val="0"/>
            <w:vAlign w:val="top"/>
          </w:tcPr>
          <w:p w14:paraId="6CB711C1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11、去白细胞滤器 性能：白细胞残留数不大于2.5*10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/单位；游离血红蛋白变化率不大于5%或小于300mg/L；红细胞回收率不小于85%。</w:t>
            </w:r>
          </w:p>
          <w:p w14:paraId="2E6C52BB">
            <w:pPr>
              <w:numPr>
                <w:ilvl w:val="0"/>
                <w:numId w:val="0"/>
              </w:numPr>
              <w:spacing w:before="156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滤除条件：血温降至4℃左右或存放时间4h以上为合适滤除条件；2单位全血过滤时间约为5-10min</w:t>
            </w:r>
          </w:p>
        </w:tc>
      </w:tr>
    </w:tbl>
    <w:p w14:paraId="22A22ACF">
      <w:pPr>
        <w:numPr>
          <w:ilvl w:val="0"/>
          <w:numId w:val="0"/>
        </w:numPr>
        <w:spacing w:before="156" w:line="360" w:lineRule="auto"/>
        <w:rPr>
          <w:rFonts w:hint="eastAsia" w:ascii="宋体" w:hAnsi="宋体" w:eastAsia="宋体" w:cs="宋体"/>
          <w:color w:val="auto"/>
          <w:spacing w:val="-4"/>
          <w:position w:val="14"/>
          <w:sz w:val="24"/>
          <w:szCs w:val="24"/>
          <w:lang w:val="en-US" w:eastAsia="zh-CN"/>
        </w:rPr>
      </w:pPr>
    </w:p>
    <w:p w14:paraId="6838D0B3">
      <w:pPr>
        <w:numPr>
          <w:ilvl w:val="0"/>
          <w:numId w:val="0"/>
        </w:numPr>
        <w:spacing w:before="156"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一次性使用去白细胞滤器血袋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300ml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吹塑型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）技术参数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表</w:t>
      </w:r>
    </w:p>
    <w:tbl>
      <w:tblPr>
        <w:tblStyle w:val="15"/>
        <w:tblW w:w="8980" w:type="dxa"/>
        <w:tblInd w:w="-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0"/>
      </w:tblGrid>
      <w:tr w14:paraId="520E4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980" w:type="dxa"/>
            <w:noWrap w:val="0"/>
            <w:vAlign w:val="center"/>
          </w:tcPr>
          <w:p w14:paraId="4E034C1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参数</w:t>
            </w:r>
          </w:p>
        </w:tc>
      </w:tr>
      <w:tr w14:paraId="4056E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980" w:type="dxa"/>
            <w:noWrap w:val="0"/>
            <w:vAlign w:val="center"/>
          </w:tcPr>
          <w:p w14:paraId="7566FA4A"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1、袋体组成</w:t>
            </w:r>
          </w:p>
          <w:p w14:paraId="22A8743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4个袋体：1*300mL主袋（75mLACD-B）+1*300mL滤后空袋+1*200mL尾袋（75mLMAP）+1*200mL转移袋（空袋）</w:t>
            </w:r>
          </w:p>
        </w:tc>
      </w:tr>
      <w:tr w14:paraId="5BAB6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8980" w:type="dxa"/>
            <w:noWrap w:val="0"/>
            <w:vAlign w:val="center"/>
          </w:tcPr>
          <w:p w14:paraId="13596EAC"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2、血袋袋体</w:t>
            </w:r>
          </w:p>
          <w:p w14:paraId="1A780F9D"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袋体材料：输血输液用软聚氯乙烯（DEHP增塑）；</w:t>
            </w:r>
          </w:p>
          <w:p w14:paraId="498DCA4D"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袋体成型方式：吹塑筒袋</w:t>
            </w:r>
          </w:p>
          <w:p w14:paraId="47267A36"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袋体外观：半透明，无杂质</w:t>
            </w:r>
          </w:p>
          <w:p w14:paraId="2AA1A862"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血袋膜厚度：单层约0.45mm</w:t>
            </w:r>
          </w:p>
          <w:p w14:paraId="5C3C643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袋体水蒸气透出性能：在指定温湿度条件下（2-6℃；50%RH~60%RH），42d，血袋损耗质量分数不大于2%；在血袋及内容物要求存储条件下，血袋寿命期内（2年），水分损耗不大于5%。</w:t>
            </w:r>
          </w:p>
        </w:tc>
      </w:tr>
      <w:tr w14:paraId="042DC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980" w:type="dxa"/>
            <w:noWrap w:val="0"/>
            <w:vAlign w:val="center"/>
          </w:tcPr>
          <w:p w14:paraId="5621A009"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3、采血针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材料：医用不锈钢</w:t>
            </w:r>
          </w:p>
          <w:p w14:paraId="56C934EE"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规格：16G超薄壁针管</w:t>
            </w:r>
          </w:p>
          <w:p w14:paraId="05366C0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其他：有针帽防护，使用安全</w:t>
            </w:r>
          </w:p>
        </w:tc>
      </w:tr>
      <w:tr w14:paraId="7179C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8980" w:type="dxa"/>
            <w:noWrap w:val="0"/>
            <w:vAlign w:val="center"/>
          </w:tcPr>
          <w:p w14:paraId="2AAD9935"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4、导管</w:t>
            </w:r>
          </w:p>
          <w:p w14:paraId="1BC09F86"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材料：PVC</w:t>
            </w:r>
          </w:p>
          <w:p w14:paraId="1FB6C8AF"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外观：透明、柔软、不打折</w:t>
            </w:r>
          </w:p>
          <w:p w14:paraId="79D66BCC"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管长：采血主管≥95cm，符合GB14232.1要求</w:t>
            </w:r>
          </w:p>
          <w:p w14:paraId="07DA682C"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拉力：承受20N拉力，15s不产生泄漏</w:t>
            </w:r>
          </w:p>
          <w:p w14:paraId="645DC5E7"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管径：3.2*4.6mm 管壁0.65~0.75mm</w:t>
            </w:r>
          </w:p>
          <w:p w14:paraId="76941A27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采血导管与转移导管可带有开关式止液装置</w:t>
            </w:r>
          </w:p>
        </w:tc>
      </w:tr>
      <w:tr w14:paraId="36B6F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980" w:type="dxa"/>
            <w:noWrap w:val="0"/>
            <w:vAlign w:val="center"/>
          </w:tcPr>
          <w:p w14:paraId="70F07DD1"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5、标签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需采用耐水浸泡、不易破损，耐低温的材料</w:t>
            </w:r>
          </w:p>
        </w:tc>
      </w:tr>
      <w:tr w14:paraId="314D2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8980" w:type="dxa"/>
            <w:noWrap w:val="0"/>
            <w:vAlign w:val="center"/>
          </w:tcPr>
          <w:p w14:paraId="2874545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6、灭菌方式：湿热灭菌（高温蒸汽）</w:t>
            </w:r>
          </w:p>
        </w:tc>
      </w:tr>
      <w:tr w14:paraId="780E7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8980" w:type="dxa"/>
            <w:noWrap w:val="0"/>
            <w:vAlign w:val="center"/>
          </w:tcPr>
          <w:p w14:paraId="4547177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7、有效期：自灭菌之日起2年</w:t>
            </w:r>
          </w:p>
        </w:tc>
      </w:tr>
      <w:tr w14:paraId="6641F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980" w:type="dxa"/>
            <w:noWrap w:val="0"/>
            <w:vAlign w:val="center"/>
          </w:tcPr>
          <w:p w14:paraId="3D0F36D4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8、其他性能：理化性能及生物性能符合GB14232.1要求</w:t>
            </w:r>
          </w:p>
        </w:tc>
      </w:tr>
      <w:tr w14:paraId="46BD2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980" w:type="dxa"/>
            <w:noWrap w:val="0"/>
            <w:vAlign w:val="center"/>
          </w:tcPr>
          <w:p w14:paraId="71E74EBA"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9、抗凝液</w:t>
            </w:r>
          </w:p>
          <w:p w14:paraId="440755CB"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ACD-B可保存全血21天</w:t>
            </w:r>
          </w:p>
          <w:p w14:paraId="3181B58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原材料来源及成品符合中国药典及国家药品标准规定</w:t>
            </w:r>
          </w:p>
        </w:tc>
      </w:tr>
      <w:tr w14:paraId="0DBC9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980" w:type="dxa"/>
            <w:noWrap w:val="0"/>
            <w:vAlign w:val="center"/>
          </w:tcPr>
          <w:p w14:paraId="2FFB45F7"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10、红细胞保存液</w:t>
            </w:r>
          </w:p>
          <w:p w14:paraId="17B4CAAB"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MAP可保存红细胞35天</w:t>
            </w:r>
          </w:p>
          <w:p w14:paraId="34270F4C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原材料来源及成品符合中国药典及国家药品标准规定</w:t>
            </w:r>
          </w:p>
        </w:tc>
      </w:tr>
      <w:tr w14:paraId="6611E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980" w:type="dxa"/>
            <w:noWrap w:val="0"/>
            <w:vAlign w:val="center"/>
          </w:tcPr>
          <w:p w14:paraId="224D8102"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11、去白细胞滤器</w:t>
            </w:r>
          </w:p>
          <w:p w14:paraId="04A32713"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性能：</w:t>
            </w:r>
          </w:p>
          <w:p w14:paraId="4EC485DF"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白细胞残留数不大于2.5*10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white"/>
                <w:vertAlign w:val="superscript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/单位；</w:t>
            </w:r>
          </w:p>
          <w:p w14:paraId="6129CBBF"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游离血红蛋白变化率不大于5%或小于300mg/L；</w:t>
            </w:r>
          </w:p>
          <w:p w14:paraId="15AB041C"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红细胞回收率不小于85%。</w:t>
            </w:r>
          </w:p>
          <w:p w14:paraId="48587FAC"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滤除条件：</w:t>
            </w:r>
          </w:p>
          <w:p w14:paraId="35B1A743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血温降至4℃左右或存放时间4h以上为合适滤除条件；2单位全血过滤时间约为5-10min</w:t>
            </w:r>
          </w:p>
        </w:tc>
      </w:tr>
    </w:tbl>
    <w:p w14:paraId="0995608F">
      <w:pPr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44F22854">
      <w:pPr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300mL三联ACD-B+MAP去白筒膜血袋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参数</w:t>
      </w:r>
    </w:p>
    <w:tbl>
      <w:tblPr>
        <w:tblStyle w:val="14"/>
        <w:tblW w:w="8979" w:type="dxa"/>
        <w:tblInd w:w="-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7168"/>
      </w:tblGrid>
      <w:tr w14:paraId="05013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noWrap w:val="0"/>
            <w:vAlign w:val="center"/>
          </w:tcPr>
          <w:p w14:paraId="353FD4F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</w:p>
        </w:tc>
        <w:tc>
          <w:tcPr>
            <w:tcW w:w="7168" w:type="dxa"/>
            <w:noWrap w:val="0"/>
            <w:vAlign w:val="center"/>
          </w:tcPr>
          <w:p w14:paraId="3666292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描述</w:t>
            </w:r>
          </w:p>
        </w:tc>
      </w:tr>
      <w:tr w14:paraId="702E6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noWrap w:val="0"/>
            <w:vAlign w:val="center"/>
          </w:tcPr>
          <w:p w14:paraId="24FBA0E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袋体组成</w:t>
            </w:r>
          </w:p>
        </w:tc>
        <w:tc>
          <w:tcPr>
            <w:tcW w:w="7168" w:type="dxa"/>
            <w:noWrap w:val="0"/>
            <w:vAlign w:val="center"/>
          </w:tcPr>
          <w:p w14:paraId="3633614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4个袋体：</w:t>
            </w:r>
          </w:p>
          <w:p w14:paraId="434F7FB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1*300mL主袋（75mLACD-B）+1*300mL滤后空袋+1*200mL尾袋（75mLMAP）+1*200mL转移袋（空袋）</w:t>
            </w:r>
          </w:p>
        </w:tc>
      </w:tr>
      <w:tr w14:paraId="508FE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noWrap w:val="0"/>
            <w:vAlign w:val="center"/>
          </w:tcPr>
          <w:p w14:paraId="352F682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血袋袋体</w:t>
            </w:r>
          </w:p>
        </w:tc>
        <w:tc>
          <w:tcPr>
            <w:tcW w:w="7168" w:type="dxa"/>
            <w:noWrap w:val="0"/>
            <w:vAlign w:val="center"/>
          </w:tcPr>
          <w:p w14:paraId="2E4ACD1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袋体材料：输血输液用软聚氯乙烯（DEHP增塑）；</w:t>
            </w:r>
          </w:p>
          <w:p w14:paraId="634427B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袋体成型方式：吹塑筒袋</w:t>
            </w:r>
          </w:p>
          <w:p w14:paraId="7BDB391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袋体外观：半透明，无杂质</w:t>
            </w:r>
          </w:p>
          <w:p w14:paraId="3D1E2E3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血袋膜厚度：单层约0.45mm</w:t>
            </w:r>
          </w:p>
          <w:p w14:paraId="55DDE11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袋体水蒸气透出性能：在指定温湿度条件下（2-6℃；50%RH~60%RH），42d，血袋损耗质量分数不大于2%；在血袋及内容物要求存储条件下，血袋寿命期内（2年），水分损耗不大于5%。</w:t>
            </w:r>
          </w:p>
        </w:tc>
      </w:tr>
      <w:tr w14:paraId="4B31E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noWrap w:val="0"/>
            <w:vAlign w:val="center"/>
          </w:tcPr>
          <w:p w14:paraId="29608DE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采血针</w:t>
            </w:r>
          </w:p>
        </w:tc>
        <w:tc>
          <w:tcPr>
            <w:tcW w:w="7168" w:type="dxa"/>
            <w:noWrap w:val="0"/>
            <w:vAlign w:val="center"/>
          </w:tcPr>
          <w:p w14:paraId="6EA85C7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材料：医用不锈钢</w:t>
            </w:r>
          </w:p>
          <w:p w14:paraId="22FD060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规格：16G超薄壁针管</w:t>
            </w:r>
          </w:p>
          <w:p w14:paraId="22791F2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其他：有针帽防护，使用安全</w:t>
            </w:r>
          </w:p>
        </w:tc>
      </w:tr>
      <w:tr w14:paraId="05EE8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noWrap w:val="0"/>
            <w:vAlign w:val="center"/>
          </w:tcPr>
          <w:p w14:paraId="6EFA7F8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导管</w:t>
            </w:r>
          </w:p>
        </w:tc>
        <w:tc>
          <w:tcPr>
            <w:tcW w:w="7168" w:type="dxa"/>
            <w:noWrap w:val="0"/>
            <w:vAlign w:val="center"/>
          </w:tcPr>
          <w:p w14:paraId="04EC273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材料：PVC</w:t>
            </w:r>
          </w:p>
          <w:p w14:paraId="461332B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外观：透明、柔软、不打折</w:t>
            </w:r>
          </w:p>
          <w:p w14:paraId="68D287B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管长：采血主管≥95cm，符合GB14232.1要求</w:t>
            </w:r>
          </w:p>
          <w:p w14:paraId="4A63A1E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拉力：承受20N拉力，15s不产生泄漏</w:t>
            </w:r>
          </w:p>
          <w:p w14:paraId="0D1211F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管径：3.2*4.6mm 管壁0.65~0.75mm</w:t>
            </w:r>
          </w:p>
          <w:p w14:paraId="7306794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采血导管与转移导管可带有开关式止液装置</w:t>
            </w:r>
          </w:p>
        </w:tc>
      </w:tr>
      <w:tr w14:paraId="5D89E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noWrap w:val="0"/>
            <w:vAlign w:val="center"/>
          </w:tcPr>
          <w:p w14:paraId="2FF5DE1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标签</w:t>
            </w:r>
          </w:p>
        </w:tc>
        <w:tc>
          <w:tcPr>
            <w:tcW w:w="7168" w:type="dxa"/>
            <w:noWrap w:val="0"/>
            <w:vAlign w:val="center"/>
          </w:tcPr>
          <w:p w14:paraId="62D829B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标签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需采用耐水浸泡、不易破损，耐低温的材料</w:t>
            </w:r>
          </w:p>
        </w:tc>
      </w:tr>
      <w:tr w14:paraId="2D50B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noWrap w:val="0"/>
            <w:vAlign w:val="center"/>
          </w:tcPr>
          <w:p w14:paraId="5645F15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灭菌方式</w:t>
            </w:r>
          </w:p>
        </w:tc>
        <w:tc>
          <w:tcPr>
            <w:tcW w:w="7168" w:type="dxa"/>
            <w:noWrap w:val="0"/>
            <w:vAlign w:val="center"/>
          </w:tcPr>
          <w:p w14:paraId="06C9756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湿热灭菌（高温蒸汽）</w:t>
            </w:r>
          </w:p>
        </w:tc>
      </w:tr>
      <w:tr w14:paraId="6B33A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noWrap w:val="0"/>
            <w:vAlign w:val="center"/>
          </w:tcPr>
          <w:p w14:paraId="05C5A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有效期</w:t>
            </w:r>
          </w:p>
        </w:tc>
        <w:tc>
          <w:tcPr>
            <w:tcW w:w="7168" w:type="dxa"/>
            <w:noWrap w:val="0"/>
            <w:vAlign w:val="center"/>
          </w:tcPr>
          <w:p w14:paraId="7030238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自灭菌之日起2年</w:t>
            </w:r>
          </w:p>
        </w:tc>
      </w:tr>
      <w:tr w14:paraId="61397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noWrap w:val="0"/>
            <w:vAlign w:val="center"/>
          </w:tcPr>
          <w:p w14:paraId="2078D1F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其他性能</w:t>
            </w:r>
          </w:p>
        </w:tc>
        <w:tc>
          <w:tcPr>
            <w:tcW w:w="7168" w:type="dxa"/>
            <w:noWrap w:val="0"/>
            <w:vAlign w:val="center"/>
          </w:tcPr>
          <w:p w14:paraId="6F95308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理化性能及生物性能符合GB14232.1要求</w:t>
            </w:r>
          </w:p>
        </w:tc>
      </w:tr>
      <w:tr w14:paraId="12D8C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noWrap w:val="0"/>
            <w:vAlign w:val="center"/>
          </w:tcPr>
          <w:p w14:paraId="3FE1C68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抗凝液</w:t>
            </w:r>
          </w:p>
        </w:tc>
        <w:tc>
          <w:tcPr>
            <w:tcW w:w="7168" w:type="dxa"/>
            <w:noWrap w:val="0"/>
            <w:vAlign w:val="center"/>
          </w:tcPr>
          <w:p w14:paraId="7619104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ACD-B可保存全血21天</w:t>
            </w:r>
          </w:p>
          <w:p w14:paraId="64EEC38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原材料来源及成品符合中国药典及国家药品标准规定</w:t>
            </w:r>
          </w:p>
        </w:tc>
      </w:tr>
      <w:tr w14:paraId="18C09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noWrap w:val="0"/>
            <w:vAlign w:val="center"/>
          </w:tcPr>
          <w:p w14:paraId="106FE6E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红细胞保存液</w:t>
            </w:r>
          </w:p>
        </w:tc>
        <w:tc>
          <w:tcPr>
            <w:tcW w:w="7168" w:type="dxa"/>
            <w:noWrap w:val="0"/>
            <w:vAlign w:val="center"/>
          </w:tcPr>
          <w:p w14:paraId="76E8540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MAP 可保存红细胞35天</w:t>
            </w:r>
          </w:p>
          <w:p w14:paraId="1C519D3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原材料来源及成品符合中国药典及国家药品标准规定</w:t>
            </w:r>
          </w:p>
        </w:tc>
      </w:tr>
      <w:tr w14:paraId="29946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noWrap w:val="0"/>
            <w:vAlign w:val="center"/>
          </w:tcPr>
          <w:p w14:paraId="1A858A1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去白细胞滤器</w:t>
            </w:r>
          </w:p>
        </w:tc>
        <w:tc>
          <w:tcPr>
            <w:tcW w:w="7168" w:type="dxa"/>
            <w:noWrap w:val="0"/>
            <w:vAlign w:val="center"/>
          </w:tcPr>
          <w:p w14:paraId="4F9D638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性能：</w:t>
            </w:r>
          </w:p>
          <w:p w14:paraId="2A29F98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白细胞残留数不大于2.5*10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/单位；</w:t>
            </w:r>
          </w:p>
          <w:p w14:paraId="4AF2177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游离血红蛋白变化率不大于5%或小于300mg/L；</w:t>
            </w:r>
          </w:p>
          <w:p w14:paraId="0739707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红细胞回收率不小于85%。</w:t>
            </w:r>
          </w:p>
          <w:p w14:paraId="281051C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滤除条件：</w:t>
            </w:r>
          </w:p>
          <w:p w14:paraId="5382803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血温降至4℃左右或存放时间4h以上为合适滤除条件；2单位全血过滤时间约为5-10min</w:t>
            </w:r>
          </w:p>
        </w:tc>
      </w:tr>
    </w:tbl>
    <w:p w14:paraId="6C14F0CA"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22EA6CA3">
      <w:pPr>
        <w:spacing w:line="360" w:lineRule="auto"/>
        <w:jc w:val="center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3</w:t>
      </w:r>
      <w:r>
        <w:rPr>
          <w:rFonts w:hint="eastAsia" w:ascii="宋体" w:hAnsi="宋体" w:eastAsia="宋体" w:cs="宋体"/>
          <w:b/>
          <w:sz w:val="28"/>
          <w:szCs w:val="28"/>
        </w:rPr>
        <w:t>00mL三联ACD-B+MAP带采样装置式去白筒膜血袋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参数</w:t>
      </w:r>
    </w:p>
    <w:tbl>
      <w:tblPr>
        <w:tblStyle w:val="14"/>
        <w:tblW w:w="8959" w:type="dxa"/>
        <w:tblInd w:w="-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7203"/>
      </w:tblGrid>
      <w:tr w14:paraId="110C1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noWrap w:val="0"/>
            <w:vAlign w:val="center"/>
          </w:tcPr>
          <w:p w14:paraId="58892D2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</w:p>
        </w:tc>
        <w:tc>
          <w:tcPr>
            <w:tcW w:w="7203" w:type="dxa"/>
            <w:noWrap w:val="0"/>
            <w:vAlign w:val="center"/>
          </w:tcPr>
          <w:p w14:paraId="799E374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描述</w:t>
            </w:r>
          </w:p>
        </w:tc>
      </w:tr>
      <w:tr w14:paraId="3850A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noWrap w:val="0"/>
            <w:vAlign w:val="center"/>
          </w:tcPr>
          <w:p w14:paraId="3D8AD8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袋体组成</w:t>
            </w:r>
          </w:p>
        </w:tc>
        <w:tc>
          <w:tcPr>
            <w:tcW w:w="7203" w:type="dxa"/>
            <w:noWrap w:val="0"/>
            <w:vAlign w:val="center"/>
          </w:tcPr>
          <w:p w14:paraId="27883B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4个袋体：</w:t>
            </w:r>
          </w:p>
          <w:p w14:paraId="50F169E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1*300mL主袋（75mL ACD-B）+1*300mL滤后空袋+1*200mL尾袋（75mLMAP）+1*200mL转移袋（空袋）</w:t>
            </w:r>
          </w:p>
        </w:tc>
      </w:tr>
      <w:tr w14:paraId="5E0D2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noWrap w:val="0"/>
            <w:vAlign w:val="center"/>
          </w:tcPr>
          <w:p w14:paraId="430F1E5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功能性组件</w:t>
            </w:r>
          </w:p>
        </w:tc>
        <w:tc>
          <w:tcPr>
            <w:tcW w:w="7203" w:type="dxa"/>
            <w:noWrap w:val="0"/>
            <w:vAlign w:val="center"/>
          </w:tcPr>
          <w:p w14:paraId="59A4D70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带安全采样装置：采样装置带一容量约35mL带有刻度的方形留样袋，可通过采样针与各类型真空采血管相连，实现安全采样目的，避免血液污染。</w:t>
            </w:r>
          </w:p>
        </w:tc>
      </w:tr>
      <w:tr w14:paraId="09DF7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noWrap w:val="0"/>
            <w:vAlign w:val="center"/>
          </w:tcPr>
          <w:p w14:paraId="5BF392D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血袋袋体</w:t>
            </w:r>
          </w:p>
        </w:tc>
        <w:tc>
          <w:tcPr>
            <w:tcW w:w="7203" w:type="dxa"/>
            <w:noWrap w:val="0"/>
            <w:vAlign w:val="center"/>
          </w:tcPr>
          <w:p w14:paraId="565FA6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袋体材料：输血输液用软聚氯乙烯（DEHP增塑）；</w:t>
            </w:r>
          </w:p>
          <w:p w14:paraId="187A086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袋体成型方式：吹塑筒袋</w:t>
            </w:r>
          </w:p>
          <w:p w14:paraId="1664D85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袋体外观：半透明，无杂质</w:t>
            </w:r>
          </w:p>
          <w:p w14:paraId="0581AA4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血袋膜厚度：单层约0.45mm</w:t>
            </w:r>
          </w:p>
          <w:p w14:paraId="77A9850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袋体水蒸气透出性能：在指定温湿度条件下（2-6℃；50%RH~60%RH），42d，血袋损耗质量分数不大于2%；在血袋及内容物要求存储条件下，血袋寿命期内（2年），水分损耗不大于5%。</w:t>
            </w:r>
          </w:p>
        </w:tc>
      </w:tr>
      <w:tr w14:paraId="32ABB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noWrap w:val="0"/>
            <w:vAlign w:val="center"/>
          </w:tcPr>
          <w:p w14:paraId="7A7C953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采血针</w:t>
            </w:r>
          </w:p>
        </w:tc>
        <w:tc>
          <w:tcPr>
            <w:tcW w:w="7203" w:type="dxa"/>
            <w:noWrap w:val="0"/>
            <w:vAlign w:val="center"/>
          </w:tcPr>
          <w:p w14:paraId="5FC0FE4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材料：医用不锈钢</w:t>
            </w:r>
          </w:p>
          <w:p w14:paraId="0EF78A5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规格：16G超薄壁针管</w:t>
            </w:r>
          </w:p>
          <w:p w14:paraId="616638D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其他：有针帽防护，使用安全</w:t>
            </w:r>
          </w:p>
        </w:tc>
      </w:tr>
      <w:tr w14:paraId="03E4A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noWrap w:val="0"/>
            <w:vAlign w:val="center"/>
          </w:tcPr>
          <w:p w14:paraId="7B95A66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导管</w:t>
            </w:r>
          </w:p>
        </w:tc>
        <w:tc>
          <w:tcPr>
            <w:tcW w:w="7203" w:type="dxa"/>
            <w:noWrap w:val="0"/>
            <w:vAlign w:val="center"/>
          </w:tcPr>
          <w:p w14:paraId="64F741E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材料：PVC</w:t>
            </w:r>
          </w:p>
          <w:p w14:paraId="498CDA6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外观：透明、柔软、不打折</w:t>
            </w:r>
          </w:p>
          <w:p w14:paraId="35D158C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管长：采血主管95cm，符合GB14232.1要求</w:t>
            </w:r>
          </w:p>
          <w:p w14:paraId="167A067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拉力：承受20N拉力，15s不产生泄漏</w:t>
            </w:r>
          </w:p>
          <w:p w14:paraId="72926B0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管径：3.2*4.6mm 管壁0.65~0.75mm</w:t>
            </w:r>
          </w:p>
          <w:p w14:paraId="799E1B9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采血导管与转移导管可带有止液装置</w:t>
            </w:r>
          </w:p>
        </w:tc>
      </w:tr>
      <w:tr w14:paraId="7289E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noWrap w:val="0"/>
            <w:vAlign w:val="center"/>
          </w:tcPr>
          <w:p w14:paraId="4DBBAB7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标签</w:t>
            </w:r>
          </w:p>
        </w:tc>
        <w:tc>
          <w:tcPr>
            <w:tcW w:w="7203" w:type="dxa"/>
            <w:noWrap w:val="0"/>
            <w:vAlign w:val="center"/>
          </w:tcPr>
          <w:p w14:paraId="113CA89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标签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需采用耐水浸泡、不易破损，耐低温的材料</w:t>
            </w:r>
          </w:p>
        </w:tc>
      </w:tr>
      <w:tr w14:paraId="6FD44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noWrap w:val="0"/>
            <w:vAlign w:val="center"/>
          </w:tcPr>
          <w:p w14:paraId="6895C3F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灭菌方式</w:t>
            </w:r>
          </w:p>
        </w:tc>
        <w:tc>
          <w:tcPr>
            <w:tcW w:w="7203" w:type="dxa"/>
            <w:noWrap w:val="0"/>
            <w:vAlign w:val="center"/>
          </w:tcPr>
          <w:p w14:paraId="32147A0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湿热灭菌（高温蒸汽）</w:t>
            </w:r>
          </w:p>
        </w:tc>
      </w:tr>
      <w:tr w14:paraId="3E44E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noWrap w:val="0"/>
            <w:vAlign w:val="center"/>
          </w:tcPr>
          <w:p w14:paraId="6FAA6B6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有效期</w:t>
            </w:r>
          </w:p>
        </w:tc>
        <w:tc>
          <w:tcPr>
            <w:tcW w:w="7203" w:type="dxa"/>
            <w:noWrap w:val="0"/>
            <w:vAlign w:val="center"/>
          </w:tcPr>
          <w:p w14:paraId="49C371D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自灭菌之日起2年</w:t>
            </w:r>
          </w:p>
        </w:tc>
      </w:tr>
      <w:tr w14:paraId="57B16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noWrap w:val="0"/>
            <w:vAlign w:val="center"/>
          </w:tcPr>
          <w:p w14:paraId="3552262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其他性能</w:t>
            </w:r>
          </w:p>
        </w:tc>
        <w:tc>
          <w:tcPr>
            <w:tcW w:w="7203" w:type="dxa"/>
            <w:noWrap w:val="0"/>
            <w:vAlign w:val="center"/>
          </w:tcPr>
          <w:p w14:paraId="69E3317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理化性能及生物性能符合GB14232.1要求</w:t>
            </w:r>
          </w:p>
        </w:tc>
      </w:tr>
      <w:tr w14:paraId="6419C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noWrap w:val="0"/>
            <w:vAlign w:val="center"/>
          </w:tcPr>
          <w:p w14:paraId="0901185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抗凝液</w:t>
            </w:r>
          </w:p>
        </w:tc>
        <w:tc>
          <w:tcPr>
            <w:tcW w:w="7203" w:type="dxa"/>
            <w:noWrap w:val="0"/>
            <w:vAlign w:val="center"/>
          </w:tcPr>
          <w:p w14:paraId="7119619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ACD-B可保存全血21天</w:t>
            </w:r>
          </w:p>
          <w:p w14:paraId="318798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原材料来源及成品符合中国药典及国家药品标准规定</w:t>
            </w:r>
          </w:p>
        </w:tc>
      </w:tr>
      <w:tr w14:paraId="4CC02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noWrap w:val="0"/>
            <w:vAlign w:val="center"/>
          </w:tcPr>
          <w:p w14:paraId="1F1572F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红细胞保存液</w:t>
            </w:r>
          </w:p>
        </w:tc>
        <w:tc>
          <w:tcPr>
            <w:tcW w:w="7203" w:type="dxa"/>
            <w:noWrap w:val="0"/>
            <w:vAlign w:val="center"/>
          </w:tcPr>
          <w:p w14:paraId="4A85171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MAP 可保存红细胞35天</w:t>
            </w:r>
          </w:p>
          <w:p w14:paraId="7FB2980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原材料来源及成品符合中国药典及国家药品标准规定</w:t>
            </w:r>
          </w:p>
        </w:tc>
      </w:tr>
      <w:tr w14:paraId="04543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noWrap w:val="0"/>
            <w:vAlign w:val="center"/>
          </w:tcPr>
          <w:p w14:paraId="24CE720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去白细胞滤器</w:t>
            </w:r>
          </w:p>
        </w:tc>
        <w:tc>
          <w:tcPr>
            <w:tcW w:w="7203" w:type="dxa"/>
            <w:noWrap w:val="0"/>
            <w:vAlign w:val="center"/>
          </w:tcPr>
          <w:p w14:paraId="2DE7B13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性能：</w:t>
            </w:r>
          </w:p>
          <w:p w14:paraId="44F4B06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白细胞残留数不大于2.5*10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/单位；</w:t>
            </w:r>
          </w:p>
          <w:p w14:paraId="2A44E6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游离血红蛋白变化率不大于5%或小于300mg/L；</w:t>
            </w:r>
          </w:p>
          <w:p w14:paraId="493C6AF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红细胞回收率不小于85%。</w:t>
            </w:r>
          </w:p>
          <w:p w14:paraId="2AB1B68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滤除条件：</w:t>
            </w:r>
          </w:p>
          <w:p w14:paraId="231C106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血温降至4℃左右或存放时间4h以上为合适滤除条件；2单位全血过滤时间约为5-10min</w:t>
            </w:r>
          </w:p>
        </w:tc>
      </w:tr>
    </w:tbl>
    <w:p w14:paraId="73DBC68A"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5FCCAADE"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white"/>
        </w:rPr>
        <w:t>一次性使用去白细胞滤器血袋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white"/>
          <w:lang w:val="en-US" w:eastAsia="zh-CN"/>
        </w:rPr>
        <w:t>400ml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whit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white"/>
          <w:lang w:val="en-US" w:eastAsia="zh-CN"/>
        </w:rPr>
        <w:t>压延型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white"/>
          <w:lang w:eastAsia="zh-CN"/>
        </w:rPr>
        <w:t>）技术参数</w:t>
      </w:r>
    </w:p>
    <w:tbl>
      <w:tblPr>
        <w:tblStyle w:val="15"/>
        <w:tblW w:w="8938" w:type="dxa"/>
        <w:tblInd w:w="-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8"/>
      </w:tblGrid>
      <w:tr w14:paraId="47CDA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8938" w:type="dxa"/>
            <w:noWrap w:val="0"/>
            <w:vAlign w:val="center"/>
          </w:tcPr>
          <w:p w14:paraId="1F48E12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参数</w:t>
            </w:r>
          </w:p>
        </w:tc>
      </w:tr>
      <w:tr w14:paraId="30DA3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938" w:type="dxa"/>
            <w:noWrap w:val="0"/>
            <w:vAlign w:val="center"/>
          </w:tcPr>
          <w:p w14:paraId="746A8E14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袋体组成 </w:t>
            </w:r>
          </w:p>
          <w:p w14:paraId="761784D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5个袋体：1*400mL主袋（100mLACD-B）+1*400mL滤后空袋+1*300mL尾袋（100mLMAP）+2*300mL转移袋（空袋）</w:t>
            </w:r>
          </w:p>
        </w:tc>
      </w:tr>
      <w:tr w14:paraId="20A83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8938" w:type="dxa"/>
            <w:noWrap w:val="0"/>
            <w:vAlign w:val="center"/>
          </w:tcPr>
          <w:p w14:paraId="59080278">
            <w:pPr>
              <w:numPr>
                <w:ilvl w:val="0"/>
                <w:numId w:val="4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血袋袋体</w:t>
            </w:r>
          </w:p>
          <w:p w14:paraId="0307CCC4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袋体材料：输血输液用软聚氯乙烯（DEHP增塑）；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袋体成型方式：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压延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袋体外观：半透明，无杂质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血袋膜厚度：单层约0.45mm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袋体水蒸气透出性能：在指定温湿度条件下（2-6℃；50%RH~60%RH），42d，血袋损耗质量分数不大于2%；在血袋及内容物要求存储条件下，血袋寿命期内（2年），水分损耗不大于5%。</w:t>
            </w:r>
          </w:p>
        </w:tc>
      </w:tr>
      <w:tr w14:paraId="0ACFC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938" w:type="dxa"/>
            <w:noWrap w:val="0"/>
            <w:vAlign w:val="center"/>
          </w:tcPr>
          <w:p w14:paraId="52F41D9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3、采血针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材料：医用不锈钢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其他：有针帽防护，使用安全，整针组装入厂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规格：16G超薄壁针管</w:t>
            </w:r>
          </w:p>
        </w:tc>
      </w:tr>
      <w:tr w14:paraId="2F3A4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8938" w:type="dxa"/>
            <w:noWrap w:val="0"/>
            <w:vAlign w:val="center"/>
          </w:tcPr>
          <w:p w14:paraId="1EF54825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4、导管 材料：PVC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外观：透明、柔软、不打折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管长：采血主管95cm，符合GB14232.1要求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拉力：承受20N拉力，15s不产生泄漏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管径：3.2*4.6mm 管壁0.65~0.75mm，导管长度适配LMB血液成分分离机。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采血导管与转移导管有开关式止液装置</w:t>
            </w:r>
          </w:p>
        </w:tc>
      </w:tr>
      <w:tr w14:paraId="23791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938" w:type="dxa"/>
            <w:noWrap w:val="0"/>
            <w:vAlign w:val="center"/>
          </w:tcPr>
          <w:p w14:paraId="4A1D606E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5、标签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需采用耐水浸泡、不易破损，耐低温的材料</w:t>
            </w:r>
          </w:p>
        </w:tc>
      </w:tr>
      <w:tr w14:paraId="3CED9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38" w:type="dxa"/>
            <w:noWrap w:val="0"/>
            <w:vAlign w:val="center"/>
          </w:tcPr>
          <w:p w14:paraId="0F3C396E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6、灭菌方式 湿热灭菌（高温蒸汽）</w:t>
            </w:r>
          </w:p>
        </w:tc>
      </w:tr>
      <w:tr w14:paraId="43A26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38" w:type="dxa"/>
            <w:noWrap w:val="0"/>
            <w:vAlign w:val="center"/>
          </w:tcPr>
          <w:p w14:paraId="6E64300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7、无菌有效期 自灭菌之日起2年</w:t>
            </w:r>
          </w:p>
        </w:tc>
      </w:tr>
      <w:tr w14:paraId="65026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938" w:type="dxa"/>
            <w:noWrap w:val="0"/>
            <w:vAlign w:val="center"/>
          </w:tcPr>
          <w:p w14:paraId="392FC1F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8、其他性能 理化性能及生物性能符合GB14232.1要求</w:t>
            </w:r>
          </w:p>
        </w:tc>
      </w:tr>
      <w:tr w14:paraId="4897A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938" w:type="dxa"/>
            <w:noWrap w:val="0"/>
            <w:vAlign w:val="center"/>
          </w:tcPr>
          <w:p w14:paraId="4BA03E63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9、抗凝液 ACD-B可保存全血21天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原材料来源及成品符合中国药典及国家药品标准规定</w:t>
            </w:r>
          </w:p>
        </w:tc>
      </w:tr>
      <w:tr w14:paraId="10A33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938" w:type="dxa"/>
            <w:noWrap w:val="0"/>
            <w:vAlign w:val="center"/>
          </w:tcPr>
          <w:p w14:paraId="0C4E5D3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10、红细胞保存液 MAP 可保存红细胞35天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原材料来源及成品符合中国药典及国家药品标准规定</w:t>
            </w:r>
          </w:p>
        </w:tc>
      </w:tr>
      <w:tr w14:paraId="4509D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8938" w:type="dxa"/>
            <w:noWrap w:val="0"/>
            <w:vAlign w:val="center"/>
          </w:tcPr>
          <w:p w14:paraId="3ECDE5D2">
            <w:pPr>
              <w:numPr>
                <w:ilvl w:val="0"/>
                <w:numId w:val="5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去白细胞滤器 </w:t>
            </w:r>
          </w:p>
          <w:p w14:paraId="2E51E44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性能：白细胞残留数不大于2.5*10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单位；</w:t>
            </w:r>
          </w:p>
          <w:p w14:paraId="0631C32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游离血红蛋白变化率不大于5%或小于300mg/L；</w:t>
            </w:r>
          </w:p>
          <w:p w14:paraId="21CC4DC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红细胞回收率不小于85%。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滤除条件：血温降至4℃左右或存放时间4h以上为合适滤除条件；2单位全血过滤时间约为5-10min</w:t>
            </w:r>
          </w:p>
        </w:tc>
      </w:tr>
    </w:tbl>
    <w:p w14:paraId="7E89A033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7D895CD"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一次性使用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病毒灭活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输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血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过滤器材100ml、150ml、200ml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技术参数</w:t>
      </w:r>
    </w:p>
    <w:tbl>
      <w:tblPr>
        <w:tblStyle w:val="15"/>
        <w:tblW w:w="8897" w:type="dxa"/>
        <w:tblInd w:w="-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6987"/>
      </w:tblGrid>
      <w:tr w14:paraId="026B9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910" w:type="dxa"/>
            <w:noWrap w:val="0"/>
            <w:vAlign w:val="center"/>
          </w:tcPr>
          <w:p w14:paraId="489C48F5">
            <w:pPr>
              <w:keepNext w:val="0"/>
              <w:keepLines w:val="0"/>
              <w:suppressLineNumbers w:val="0"/>
              <w:tabs>
                <w:tab w:val="left" w:pos="2391"/>
              </w:tabs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6987" w:type="dxa"/>
            <w:noWrap w:val="0"/>
            <w:vAlign w:val="center"/>
          </w:tcPr>
          <w:p w14:paraId="0866B428">
            <w:pPr>
              <w:keepNext w:val="0"/>
              <w:keepLines w:val="0"/>
              <w:suppressLineNumbers w:val="0"/>
              <w:tabs>
                <w:tab w:val="left" w:pos="2391"/>
              </w:tabs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标准要求</w:t>
            </w:r>
          </w:p>
        </w:tc>
      </w:tr>
      <w:tr w14:paraId="2DBCD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910" w:type="dxa"/>
            <w:noWrap w:val="0"/>
            <w:vAlign w:val="center"/>
          </w:tcPr>
          <w:p w14:paraId="03734961">
            <w:pPr>
              <w:keepNext w:val="0"/>
              <w:keepLines w:val="0"/>
              <w:suppressLineNumbers w:val="0"/>
              <w:tabs>
                <w:tab w:val="left" w:pos="2391"/>
              </w:tabs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灭菌方式</w:t>
            </w:r>
          </w:p>
        </w:tc>
        <w:tc>
          <w:tcPr>
            <w:tcW w:w="6987" w:type="dxa"/>
            <w:noWrap w:val="0"/>
            <w:vAlign w:val="center"/>
          </w:tcPr>
          <w:p w14:paraId="70BA07CC">
            <w:pPr>
              <w:keepNext w:val="0"/>
              <w:keepLines w:val="0"/>
              <w:suppressLineNumbers w:val="0"/>
              <w:tabs>
                <w:tab w:val="left" w:pos="2391"/>
              </w:tabs>
              <w:bidi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高压蒸汽灭菌，确保产品的无菌、无致热原反应</w:t>
            </w:r>
          </w:p>
        </w:tc>
      </w:tr>
      <w:tr w14:paraId="2EDF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910" w:type="dxa"/>
            <w:noWrap w:val="0"/>
            <w:vAlign w:val="center"/>
          </w:tcPr>
          <w:p w14:paraId="142358D4">
            <w:pPr>
              <w:keepNext w:val="0"/>
              <w:keepLines w:val="0"/>
              <w:suppressLineNumbers w:val="0"/>
              <w:tabs>
                <w:tab w:val="left" w:pos="2391"/>
              </w:tabs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指示病毒灭活效果</w:t>
            </w:r>
          </w:p>
        </w:tc>
        <w:tc>
          <w:tcPr>
            <w:tcW w:w="6987" w:type="dxa"/>
            <w:noWrap w:val="0"/>
            <w:vAlign w:val="center"/>
          </w:tcPr>
          <w:p w14:paraId="1876255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指示病毒灭活效果：VSV≥6logTCID₅₀；Sindbis≥6logTCID₅₀</w:t>
            </w:r>
          </w:p>
        </w:tc>
      </w:tr>
      <w:tr w14:paraId="59882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910" w:type="dxa"/>
            <w:noWrap w:val="0"/>
            <w:vAlign w:val="center"/>
          </w:tcPr>
          <w:p w14:paraId="1F7F576A">
            <w:pPr>
              <w:keepNext w:val="0"/>
              <w:keepLines w:val="0"/>
              <w:suppressLineNumbers w:val="0"/>
              <w:tabs>
                <w:tab w:val="left" w:pos="2391"/>
              </w:tabs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血浆总蛋白回收率</w:t>
            </w:r>
          </w:p>
        </w:tc>
        <w:tc>
          <w:tcPr>
            <w:tcW w:w="6987" w:type="dxa"/>
            <w:noWrap w:val="0"/>
            <w:vAlign w:val="center"/>
          </w:tcPr>
          <w:p w14:paraId="2494A3F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血浆总蛋白回收率应不小于85%</w:t>
            </w:r>
          </w:p>
        </w:tc>
      </w:tr>
      <w:tr w14:paraId="7DE63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910" w:type="dxa"/>
            <w:noWrap w:val="0"/>
            <w:vAlign w:val="center"/>
          </w:tcPr>
          <w:p w14:paraId="4CEEFDEB">
            <w:pPr>
              <w:keepNext w:val="0"/>
              <w:keepLines w:val="0"/>
              <w:suppressLineNumbers w:val="0"/>
              <w:tabs>
                <w:tab w:val="left" w:pos="2391"/>
              </w:tabs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FⅧ：C回收率</w:t>
            </w:r>
          </w:p>
        </w:tc>
        <w:tc>
          <w:tcPr>
            <w:tcW w:w="6987" w:type="dxa"/>
            <w:noWrap w:val="0"/>
            <w:vAlign w:val="center"/>
          </w:tcPr>
          <w:p w14:paraId="00D7B86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FⅧ：C回收率应不小于70%</w:t>
            </w:r>
          </w:p>
        </w:tc>
      </w:tr>
      <w:tr w14:paraId="5A295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910" w:type="dxa"/>
            <w:noWrap w:val="0"/>
            <w:vAlign w:val="center"/>
          </w:tcPr>
          <w:p w14:paraId="762797AC">
            <w:pPr>
              <w:keepNext w:val="0"/>
              <w:keepLines w:val="0"/>
              <w:suppressLineNumbers w:val="0"/>
              <w:tabs>
                <w:tab w:val="left" w:pos="2391"/>
              </w:tabs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亚甲蓝残留量</w:t>
            </w:r>
          </w:p>
        </w:tc>
        <w:tc>
          <w:tcPr>
            <w:tcW w:w="6987" w:type="dxa"/>
            <w:noWrap w:val="0"/>
            <w:vAlign w:val="center"/>
          </w:tcPr>
          <w:p w14:paraId="13BA522E">
            <w:pPr>
              <w:keepNext w:val="0"/>
              <w:keepLines w:val="0"/>
              <w:suppressLineNumbers w:val="0"/>
              <w:tabs>
                <w:tab w:val="left" w:pos="2391"/>
              </w:tabs>
              <w:bidi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制备每100ml经光化学病毒灭活的血浆，其亚甲蓝的残留量应小于亚甲蓝释放含量的15%</w:t>
            </w:r>
          </w:p>
        </w:tc>
      </w:tr>
      <w:tr w14:paraId="5510C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910" w:type="dxa"/>
            <w:noWrap w:val="0"/>
            <w:vAlign w:val="center"/>
          </w:tcPr>
          <w:p w14:paraId="65505011">
            <w:pPr>
              <w:keepNext w:val="0"/>
              <w:keepLines w:val="0"/>
              <w:suppressLineNumbers w:val="0"/>
              <w:tabs>
                <w:tab w:val="left" w:pos="2391"/>
              </w:tabs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外观</w:t>
            </w:r>
          </w:p>
        </w:tc>
        <w:tc>
          <w:tcPr>
            <w:tcW w:w="6987" w:type="dxa"/>
            <w:noWrap w:val="0"/>
            <w:vAlign w:val="center"/>
          </w:tcPr>
          <w:p w14:paraId="52D96C05">
            <w:pPr>
              <w:keepNext w:val="0"/>
              <w:keepLines w:val="0"/>
              <w:suppressLineNumbers w:val="0"/>
              <w:tabs>
                <w:tab w:val="left" w:pos="2391"/>
              </w:tabs>
              <w:bidi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病毒灭活器材结构完整、密闭，各出入口应有保护套。过滤后血浆在颜色、外观上与正常血浆无太明显差异。</w:t>
            </w:r>
          </w:p>
        </w:tc>
      </w:tr>
      <w:tr w14:paraId="5FA84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910" w:type="dxa"/>
            <w:noWrap w:val="0"/>
            <w:vAlign w:val="center"/>
          </w:tcPr>
          <w:p w14:paraId="43F1F6E6">
            <w:pPr>
              <w:keepNext w:val="0"/>
              <w:keepLines w:val="0"/>
              <w:suppressLineNumbers w:val="0"/>
              <w:tabs>
                <w:tab w:val="left" w:pos="2391"/>
              </w:tabs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血浆过滤</w:t>
            </w:r>
          </w:p>
        </w:tc>
        <w:tc>
          <w:tcPr>
            <w:tcW w:w="6987" w:type="dxa"/>
            <w:noWrap w:val="0"/>
            <w:vAlign w:val="center"/>
          </w:tcPr>
          <w:p w14:paraId="093D07D3">
            <w:pPr>
              <w:keepNext w:val="0"/>
              <w:keepLines w:val="0"/>
              <w:suppressLineNumbers w:val="0"/>
              <w:tabs>
                <w:tab w:val="left" w:pos="2391"/>
              </w:tabs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过滤速度快，节省工作时间，过滤时间 在3-4分钟。</w:t>
            </w:r>
          </w:p>
        </w:tc>
      </w:tr>
      <w:tr w14:paraId="0381E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1910" w:type="dxa"/>
            <w:noWrap w:val="0"/>
            <w:vAlign w:val="center"/>
          </w:tcPr>
          <w:p w14:paraId="617E2AC9">
            <w:pPr>
              <w:keepNext w:val="0"/>
              <w:keepLines w:val="0"/>
              <w:suppressLineNumbers w:val="0"/>
              <w:tabs>
                <w:tab w:val="left" w:pos="2391"/>
              </w:tabs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产品性能</w:t>
            </w:r>
          </w:p>
        </w:tc>
        <w:tc>
          <w:tcPr>
            <w:tcW w:w="6987" w:type="dxa"/>
            <w:noWrap w:val="0"/>
            <w:vAlign w:val="center"/>
          </w:tcPr>
          <w:p w14:paraId="4386E708">
            <w:pPr>
              <w:keepNext w:val="0"/>
              <w:keepLines w:val="0"/>
              <w:suppressLineNumbers w:val="0"/>
              <w:tabs>
                <w:tab w:val="left" w:pos="2391"/>
              </w:tabs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提供的产品若与采购单位的医用病毒灭活箱不相匹配，须提供产品匹配的医用病毒灭活箱以确保投标产品正常使用。所投配套灭活设备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与产品须经过同一厂家相关工艺验证，以达到产品指示灭活效果。（提供一次性使用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病毒灭活装置配套用输血过滤器验证性报告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）</w:t>
            </w:r>
          </w:p>
        </w:tc>
      </w:tr>
    </w:tbl>
    <w:p w14:paraId="31751BE3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94B9442">
      <w:pPr>
        <w:numPr>
          <w:ilvl w:val="0"/>
          <w:numId w:val="0"/>
        </w:numPr>
        <w:spacing w:before="156" w:line="220" w:lineRule="auto"/>
        <w:rPr>
          <w:rFonts w:hint="default" w:ascii="宋体" w:hAnsi="宋体" w:eastAsia="宋体" w:cs="宋体"/>
          <w:color w:val="auto"/>
          <w:spacing w:val="-4"/>
          <w:position w:val="14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Noto Sans Mono CJK JP Regular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327D0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1824E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18DFCC"/>
    <w:multiLevelType w:val="singleLevel"/>
    <w:tmpl w:val="8D18DFC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306B017"/>
    <w:multiLevelType w:val="singleLevel"/>
    <w:tmpl w:val="A306B017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010AE3BE"/>
    <w:multiLevelType w:val="singleLevel"/>
    <w:tmpl w:val="010AE3B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65CB1C5"/>
    <w:multiLevelType w:val="singleLevel"/>
    <w:tmpl w:val="765CB1C5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BAC0C11"/>
    <w:multiLevelType w:val="singleLevel"/>
    <w:tmpl w:val="7BAC0C11"/>
    <w:lvl w:ilvl="0" w:tentative="0">
      <w:start w:val="1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iNDFhMjY0NzU1NjhkMGNhMTljNTA4NzkwMDY3MWQifQ=="/>
  </w:docVars>
  <w:rsids>
    <w:rsidRoot w:val="59E41AB6"/>
    <w:rsid w:val="001002C9"/>
    <w:rsid w:val="00396B4E"/>
    <w:rsid w:val="00F76805"/>
    <w:rsid w:val="082500FC"/>
    <w:rsid w:val="0DE059B2"/>
    <w:rsid w:val="0E232E17"/>
    <w:rsid w:val="15A24B3A"/>
    <w:rsid w:val="18DF6EA4"/>
    <w:rsid w:val="19235F91"/>
    <w:rsid w:val="19317860"/>
    <w:rsid w:val="1D0D3A6E"/>
    <w:rsid w:val="203E5DA7"/>
    <w:rsid w:val="2059498F"/>
    <w:rsid w:val="24081E3E"/>
    <w:rsid w:val="247D54F3"/>
    <w:rsid w:val="24BB003E"/>
    <w:rsid w:val="24D82909"/>
    <w:rsid w:val="26243349"/>
    <w:rsid w:val="2AA12F8D"/>
    <w:rsid w:val="2B512E32"/>
    <w:rsid w:val="2DC31699"/>
    <w:rsid w:val="30FA2991"/>
    <w:rsid w:val="34841338"/>
    <w:rsid w:val="34CD40E2"/>
    <w:rsid w:val="37F7084C"/>
    <w:rsid w:val="3B7A3CDF"/>
    <w:rsid w:val="409C46F8"/>
    <w:rsid w:val="416468BD"/>
    <w:rsid w:val="4356510C"/>
    <w:rsid w:val="47321912"/>
    <w:rsid w:val="49715BDF"/>
    <w:rsid w:val="4A185509"/>
    <w:rsid w:val="4DA22C22"/>
    <w:rsid w:val="4F1D6A04"/>
    <w:rsid w:val="50056699"/>
    <w:rsid w:val="52237492"/>
    <w:rsid w:val="52A82A88"/>
    <w:rsid w:val="57102A8E"/>
    <w:rsid w:val="57C223A8"/>
    <w:rsid w:val="58F87E01"/>
    <w:rsid w:val="59E41AB6"/>
    <w:rsid w:val="5CAF2C65"/>
    <w:rsid w:val="62BE2162"/>
    <w:rsid w:val="63BC2837"/>
    <w:rsid w:val="63E42990"/>
    <w:rsid w:val="662F3F67"/>
    <w:rsid w:val="66E04A8F"/>
    <w:rsid w:val="69522DA7"/>
    <w:rsid w:val="6C6F3CFF"/>
    <w:rsid w:val="6FA658EC"/>
    <w:rsid w:val="6FAD75E9"/>
    <w:rsid w:val="70AE2A14"/>
    <w:rsid w:val="74253AE1"/>
    <w:rsid w:val="75A5137D"/>
    <w:rsid w:val="75B73CC5"/>
    <w:rsid w:val="75FC2F67"/>
    <w:rsid w:val="769A4CF4"/>
    <w:rsid w:val="772E53A2"/>
    <w:rsid w:val="78B47B29"/>
    <w:rsid w:val="79FD6FC3"/>
    <w:rsid w:val="7BE10DB7"/>
    <w:rsid w:val="7F7849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99"/>
    <w:pPr>
      <w:keepNext/>
      <w:keepLines/>
      <w:jc w:val="left"/>
      <w:outlineLvl w:val="1"/>
    </w:pPr>
    <w:rPr>
      <w:rFonts w:ascii="Arial" w:hAnsi="Arial"/>
      <w:b/>
      <w:bCs/>
      <w:snapToGrid w:val="0"/>
      <w:kern w:val="0"/>
      <w:sz w:val="28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Style w:val="14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rPr>
      <w:rFonts w:ascii="仿宋_GB2312" w:hAnsi="宋体" w:eastAsia="仿宋_GB2312"/>
      <w:sz w:val="32"/>
      <w:szCs w:val="20"/>
    </w:rPr>
  </w:style>
  <w:style w:type="paragraph" w:styleId="5">
    <w:name w:val="Body Text Indent"/>
    <w:basedOn w:val="1"/>
    <w:next w:val="6"/>
    <w:qFormat/>
    <w:uiPriority w:val="99"/>
    <w:pPr>
      <w:ind w:firstLine="420"/>
    </w:pPr>
    <w:rPr>
      <w:sz w:val="24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qFormat/>
    <w:uiPriority w:val="99"/>
    <w:pPr>
      <w:spacing w:after="120" w:afterLines="0" w:line="480" w:lineRule="auto"/>
    </w:pPr>
    <w:rPr>
      <w:szCs w:val="20"/>
    </w:rPr>
  </w:style>
  <w:style w:type="paragraph" w:styleId="11">
    <w:name w:val="Title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center"/>
    </w:pPr>
    <w:rPr>
      <w:b/>
      <w:kern w:val="0"/>
      <w:sz w:val="24"/>
      <w:szCs w:val="20"/>
      <w:lang w:val="en-GB"/>
    </w:rPr>
  </w:style>
  <w:style w:type="paragraph" w:styleId="12">
    <w:name w:val="Body Text First Indent"/>
    <w:basedOn w:val="4"/>
    <w:qFormat/>
    <w:uiPriority w:val="0"/>
    <w:pPr>
      <w:spacing w:after="120" w:afterLines="0"/>
      <w:ind w:firstLine="420" w:firstLineChars="100"/>
    </w:pPr>
    <w:rPr>
      <w:rFonts w:ascii="宋体" w:hAnsi="Arial"/>
      <w:sz w:val="28"/>
    </w:rPr>
  </w:style>
  <w:style w:type="paragraph" w:styleId="13">
    <w:name w:val="Body Text First Indent 2"/>
    <w:basedOn w:val="5"/>
    <w:qFormat/>
    <w:uiPriority w:val="0"/>
    <w:pPr>
      <w:widowControl/>
      <w:spacing w:after="120" w:line="360" w:lineRule="auto"/>
      <w:ind w:firstLine="200" w:firstLineChars="200"/>
      <w:jc w:val="left"/>
    </w:pPr>
    <w:rPr>
      <w:rFonts w:ascii="Times New Roman" w:hAnsi="Times New Roman" w:eastAsia="宋体"/>
      <w:kern w:val="0"/>
      <w:sz w:val="20"/>
    </w:rPr>
  </w:style>
  <w:style w:type="table" w:styleId="15">
    <w:name w:val="Table Grid"/>
    <w:basedOn w:val="14"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Times New Roman"/>
      <w:sz w:val="20"/>
      <w:szCs w:val="20"/>
    </w:rPr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标书标题2"/>
    <w:basedOn w:val="2"/>
    <w:next w:val="1"/>
    <w:uiPriority w:val="0"/>
    <w:pPr>
      <w:spacing w:line="240" w:lineRule="auto"/>
      <w:jc w:val="left"/>
    </w:pPr>
    <w:rPr>
      <w:rFonts w:ascii="宋体" w:hAnsi="宋体" w:eastAsia="宋体"/>
      <w:kern w:val="2"/>
      <w:sz w:val="30"/>
    </w:rPr>
  </w:style>
  <w:style w:type="table" w:customStyle="1" w:styleId="18">
    <w:name w:val="Table Normal"/>
    <w:unhideWhenUsed/>
    <w:qFormat/>
    <w:uiPriority w:val="0"/>
    <w:tblPr>
      <w:tblStyle w:val="14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Paragraph"/>
    <w:basedOn w:val="1"/>
    <w:qFormat/>
    <w:uiPriority w:val="1"/>
    <w:pPr>
      <w:autoSpaceDE w:val="0"/>
      <w:autoSpaceDN w:val="0"/>
      <w:jc w:val="left"/>
    </w:pPr>
    <w:rPr>
      <w:rFonts w:ascii="Noto Sans Mono CJK JP Regular" w:hAnsi="Noto Sans Mono CJK JP Regular" w:eastAsia="Noto Sans Mono CJK JP Regular" w:cs="Noto Sans Mono CJK JP Regular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312</Words>
  <Characters>356</Characters>
  <Lines>0</Lines>
  <Paragraphs>0</Paragraphs>
  <TotalTime>5</TotalTime>
  <ScaleCrop>false</ScaleCrop>
  <LinksUpToDate>false</LinksUpToDate>
  <CharactersWithSpaces>356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2022-12-05T10:19:00Z</dcterms:created>
  <dc:creator>特雷西</dc:creator>
  <cp:lastModifiedBy>古寂山</cp:lastModifiedBy>
  <cp:lastPrinted>2022-12-05T10:23:00Z</cp:lastPrinted>
  <dcterms:modified xsi:type="dcterms:W3CDTF">2025-07-28T02:50:47Z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74B3531243BB461DA8FF1B248924218C_13</vt:lpwstr>
  </property>
  <property fmtid="{D5CDD505-2E9C-101B-9397-08002B2CF9AE}" pid="4" name="KSOTemplateDocerSaveRecord">
    <vt:lpwstr>eyJoZGlkIjoiN2FiNDFhMjY0NzU1NjhkMGNhMTljNTA4NzkwMDY3MWQiLCJ1c2VySWQiOiIzNjc3MzI2NjcifQ==</vt:lpwstr>
  </property>
</Properties>
</file>