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5C91">
      <w:pPr>
        <w:jc w:val="center"/>
        <w:rPr>
          <w:rFonts w:hint="eastAsia" w:ascii="仿宋" w:hAnsi="仿宋" w:eastAsia="仿宋" w:cs="仿宋"/>
          <w:sz w:val="32"/>
          <w:szCs w:val="32"/>
        </w:rPr>
      </w:pPr>
      <w:r>
        <w:rPr>
          <w:rFonts w:hint="eastAsia" w:ascii="仿宋" w:hAnsi="仿宋" w:eastAsia="仿宋" w:cs="仿宋"/>
          <w:sz w:val="48"/>
          <w:szCs w:val="48"/>
        </w:rPr>
        <w:t>医疗设备采购征询会公告</w:t>
      </w:r>
    </w:p>
    <w:p w14:paraId="63BBF98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根据《上饶市医疗设备器械采购内控工作监督管理办法（试行）》的具体要求，现对上饶市中心血站拟采购的</w:t>
      </w:r>
      <w:r>
        <w:rPr>
          <w:rFonts w:hint="eastAsia" w:ascii="仿宋" w:hAnsi="仿宋" w:eastAsia="仿宋" w:cs="仿宋"/>
          <w:sz w:val="32"/>
          <w:szCs w:val="32"/>
          <w:lang w:val="en-US" w:eastAsia="zh-CN"/>
        </w:rPr>
        <w:t>血袋、酶免试剂采购</w:t>
      </w:r>
      <w:r>
        <w:rPr>
          <w:rFonts w:hint="eastAsia" w:ascii="仿宋" w:hAnsi="仿宋" w:eastAsia="仿宋" w:cs="仿宋"/>
          <w:sz w:val="32"/>
          <w:szCs w:val="32"/>
        </w:rPr>
        <w:t>项目进行公开询价。本次公开征询情况将作为采购人编制政府采购招标文件最高限价、主要技术指标及配置的参考依据，欢迎广大符合要求的生产企业及经营企业积极参与。现将有关事项公告如下：</w:t>
      </w:r>
    </w:p>
    <w:p w14:paraId="23FA43DE">
      <w:pPr>
        <w:numPr>
          <w:ilvl w:val="0"/>
          <w:numId w:val="1"/>
        </w:numPr>
        <w:spacing w:line="560" w:lineRule="exact"/>
        <w:rPr>
          <w:rFonts w:hint="eastAsia" w:ascii="仿宋" w:hAnsi="仿宋" w:eastAsia="仿宋" w:cs="仿宋"/>
          <w:sz w:val="32"/>
          <w:szCs w:val="32"/>
        </w:rPr>
      </w:pPr>
      <w:r>
        <w:rPr>
          <w:rFonts w:hint="eastAsia" w:ascii="仿宋" w:hAnsi="仿宋" w:eastAsia="仿宋" w:cs="仿宋"/>
          <w:sz w:val="32"/>
          <w:szCs w:val="32"/>
        </w:rPr>
        <w:t>采购项目及需求</w:t>
      </w:r>
    </w:p>
    <w:p w14:paraId="66BA5204">
      <w:pPr>
        <w:pStyle w:val="2"/>
        <w:numPr>
          <w:ilvl w:val="0"/>
          <w:numId w:val="0"/>
        </w:numPr>
        <w:rPr>
          <w:rFonts w:hint="eastAsia" w:ascii="仿宋" w:hAnsi="仿宋" w:eastAsia="仿宋" w:cs="仿宋"/>
          <w:sz w:val="24"/>
        </w:rPr>
      </w:pPr>
    </w:p>
    <w:p w14:paraId="70247DE8">
      <w:pPr>
        <w:numPr>
          <w:ilvl w:val="0"/>
          <w:numId w:val="2"/>
        </w:numPr>
        <w:jc w:val="left"/>
        <w:rPr>
          <w:rFonts w:hint="eastAsia" w:ascii="仿宋" w:hAnsi="仿宋" w:eastAsia="仿宋" w:cs="仿宋"/>
          <w:b/>
          <w:bCs/>
          <w:sz w:val="21"/>
          <w:szCs w:val="21"/>
        </w:rPr>
      </w:pPr>
      <w:bookmarkStart w:id="0" w:name="_Toc286758337"/>
      <w:bookmarkStart w:id="1" w:name="_Toc262628248"/>
      <w:bookmarkStart w:id="2" w:name="_Toc281381163"/>
      <w:r>
        <w:rPr>
          <w:rFonts w:hint="eastAsia" w:ascii="仿宋" w:hAnsi="仿宋" w:eastAsia="仿宋" w:cs="仿宋"/>
          <w:b/>
          <w:bCs/>
          <w:sz w:val="21"/>
          <w:szCs w:val="21"/>
        </w:rPr>
        <w:t>初检乙肝表面抗原诊断试剂盒</w:t>
      </w:r>
    </w:p>
    <w:p w14:paraId="341B3213">
      <w:pPr>
        <w:spacing w:line="360" w:lineRule="auto"/>
        <w:jc w:val="left"/>
        <w:rPr>
          <w:rFonts w:hint="eastAsia" w:ascii="仿宋" w:hAnsi="仿宋" w:eastAsia="仿宋" w:cs="仿宋"/>
          <w:sz w:val="21"/>
          <w:szCs w:val="21"/>
        </w:rPr>
      </w:pPr>
      <w:r>
        <w:rPr>
          <w:rFonts w:hint="eastAsia" w:ascii="仿宋" w:hAnsi="仿宋" w:eastAsia="仿宋" w:cs="仿宋"/>
          <w:sz w:val="21"/>
          <w:szCs w:val="21"/>
        </w:rPr>
        <w:t>（1）96T/盒，用于检测血清/血浆中的乙型肝炎病毒表面抗原（HBsAg）。</w:t>
      </w:r>
    </w:p>
    <w:p w14:paraId="00D4855B">
      <w:pPr>
        <w:numPr>
          <w:ilvl w:val="0"/>
          <w:numId w:val="3"/>
        </w:numPr>
        <w:spacing w:line="360" w:lineRule="auto"/>
        <w:jc w:val="left"/>
        <w:rPr>
          <w:rFonts w:hint="eastAsia" w:ascii="仿宋" w:hAnsi="仿宋" w:eastAsia="仿宋" w:cs="仿宋"/>
          <w:sz w:val="21"/>
          <w:szCs w:val="21"/>
        </w:rPr>
      </w:pPr>
      <w:r>
        <w:rPr>
          <w:rFonts w:hint="eastAsia" w:ascii="仿宋" w:hAnsi="仿宋" w:eastAsia="仿宋" w:cs="仿宋"/>
          <w:sz w:val="21"/>
          <w:szCs w:val="21"/>
        </w:rPr>
        <w:t>检测方法：酶联免疫两步检测法。</w:t>
      </w:r>
    </w:p>
    <w:p w14:paraId="2D7668A5">
      <w:pPr>
        <w:numPr>
          <w:ilvl w:val="0"/>
          <w:numId w:val="3"/>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试剂批内、批间变异系数（CV）小于15%；试剂特异性≥95%、灵敏度≥99%。</w:t>
      </w:r>
    </w:p>
    <w:p w14:paraId="6053D3F9">
      <w:pPr>
        <w:numPr>
          <w:ilvl w:val="0"/>
          <w:numId w:val="3"/>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试剂盒所配96孔微孔板必须符合标准（12条，每条8孔），适合全自动酶免分析系统、酶标仪和洗板机使用。</w:t>
      </w:r>
    </w:p>
    <w:p w14:paraId="0B42FA0E">
      <w:pPr>
        <w:numPr>
          <w:ilvl w:val="0"/>
          <w:numId w:val="3"/>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试剂盒内各种组份齐全和足量，用户不需配制，适用于全自动酶免分析系统检测和手工检测。</w:t>
      </w:r>
    </w:p>
    <w:p w14:paraId="74B19CF2">
      <w:pPr>
        <w:numPr>
          <w:ilvl w:val="0"/>
          <w:numId w:val="3"/>
        </w:numPr>
        <w:spacing w:line="360" w:lineRule="auto"/>
        <w:jc w:val="left"/>
        <w:rPr>
          <w:rFonts w:hint="eastAsia" w:ascii="仿宋" w:hAnsi="仿宋" w:eastAsia="仿宋" w:cs="仿宋"/>
          <w:sz w:val="21"/>
          <w:szCs w:val="21"/>
        </w:rPr>
      </w:pPr>
      <w:r>
        <w:rPr>
          <w:rFonts w:hint="eastAsia" w:ascii="仿宋" w:hAnsi="仿宋" w:eastAsia="仿宋" w:cs="仿宋"/>
          <w:sz w:val="21"/>
          <w:szCs w:val="21"/>
        </w:rPr>
        <w:t>如有加样本稀释液步骤，要求加样本后有变色反应，避免漏加样。</w:t>
      </w:r>
    </w:p>
    <w:p w14:paraId="3ABB7A73">
      <w:pPr>
        <w:numPr>
          <w:ilvl w:val="0"/>
          <w:numId w:val="2"/>
        </w:numPr>
        <w:jc w:val="left"/>
        <w:rPr>
          <w:rFonts w:hint="eastAsia" w:ascii="仿宋" w:hAnsi="仿宋" w:eastAsia="仿宋" w:cs="仿宋"/>
          <w:b/>
          <w:bCs/>
          <w:sz w:val="21"/>
          <w:szCs w:val="21"/>
        </w:rPr>
      </w:pPr>
      <w:r>
        <w:rPr>
          <w:rFonts w:hint="eastAsia" w:ascii="仿宋" w:hAnsi="仿宋" w:eastAsia="仿宋" w:cs="仿宋"/>
          <w:b/>
          <w:bCs/>
          <w:sz w:val="21"/>
          <w:szCs w:val="21"/>
        </w:rPr>
        <w:t>初检丙肝抗体诊断试剂盒</w:t>
      </w:r>
    </w:p>
    <w:p w14:paraId="2651E43F">
      <w:pPr>
        <w:spacing w:line="360" w:lineRule="auto"/>
        <w:jc w:val="left"/>
        <w:rPr>
          <w:rFonts w:hint="eastAsia" w:ascii="仿宋" w:hAnsi="仿宋" w:eastAsia="仿宋" w:cs="仿宋"/>
          <w:sz w:val="21"/>
          <w:szCs w:val="21"/>
        </w:rPr>
      </w:pPr>
      <w:r>
        <w:rPr>
          <w:rFonts w:hint="eastAsia" w:ascii="仿宋" w:hAnsi="仿宋" w:eastAsia="仿宋" w:cs="仿宋"/>
          <w:sz w:val="21"/>
          <w:szCs w:val="21"/>
        </w:rPr>
        <w:t>（1）96T/盒，用于检测血清/血浆中的丙型肝炎病毒抗体（抗-HCV）。</w:t>
      </w:r>
    </w:p>
    <w:p w14:paraId="1EBBC885">
      <w:pPr>
        <w:numPr>
          <w:ilvl w:val="0"/>
          <w:numId w:val="4"/>
        </w:numPr>
        <w:spacing w:line="360" w:lineRule="auto"/>
        <w:jc w:val="left"/>
        <w:rPr>
          <w:rFonts w:hint="eastAsia" w:ascii="仿宋" w:hAnsi="仿宋" w:eastAsia="仿宋" w:cs="仿宋"/>
          <w:sz w:val="21"/>
          <w:szCs w:val="21"/>
        </w:rPr>
      </w:pPr>
      <w:r>
        <w:rPr>
          <w:rFonts w:hint="eastAsia" w:ascii="仿宋" w:hAnsi="仿宋" w:eastAsia="仿宋" w:cs="仿宋"/>
          <w:sz w:val="21"/>
          <w:szCs w:val="21"/>
        </w:rPr>
        <w:t>检测方法：酶联免疫两步检测法。</w:t>
      </w:r>
    </w:p>
    <w:p w14:paraId="686DD9A9">
      <w:pPr>
        <w:numPr>
          <w:ilvl w:val="0"/>
          <w:numId w:val="4"/>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试剂批内、批间变异系数（CV）小于15%；试剂特异性≥95%、灵敏度≥99%。</w:t>
      </w:r>
    </w:p>
    <w:p w14:paraId="4D3294AC">
      <w:pPr>
        <w:numPr>
          <w:ilvl w:val="0"/>
          <w:numId w:val="4"/>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试剂盒所配96孔微孔板必须符合标准（12条，每条8孔），适合全自动酶免分析系统、酶标仪和洗板机使用。</w:t>
      </w:r>
    </w:p>
    <w:p w14:paraId="4509E599">
      <w:pPr>
        <w:numPr>
          <w:ilvl w:val="0"/>
          <w:numId w:val="4"/>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试剂盒内各种组份齐全和足量，用户不需配制，适用于全自动酶免分析系统检测和手工检测。</w:t>
      </w:r>
    </w:p>
    <w:p w14:paraId="0265136F">
      <w:pPr>
        <w:numPr>
          <w:ilvl w:val="0"/>
          <w:numId w:val="4"/>
        </w:numPr>
        <w:spacing w:line="360" w:lineRule="auto"/>
        <w:jc w:val="left"/>
        <w:rPr>
          <w:rFonts w:hint="eastAsia" w:ascii="仿宋" w:hAnsi="仿宋" w:eastAsia="仿宋" w:cs="仿宋"/>
          <w:sz w:val="21"/>
          <w:szCs w:val="21"/>
        </w:rPr>
      </w:pPr>
      <w:r>
        <w:rPr>
          <w:rFonts w:hint="eastAsia" w:ascii="仿宋" w:hAnsi="仿宋" w:eastAsia="仿宋" w:cs="仿宋"/>
          <w:sz w:val="21"/>
          <w:szCs w:val="21"/>
        </w:rPr>
        <w:t>如有加样本稀释液步骤，要求加样本后有变色反应，避免漏加样。</w:t>
      </w:r>
    </w:p>
    <w:p w14:paraId="748EAB3D">
      <w:pPr>
        <w:numPr>
          <w:ilvl w:val="0"/>
          <w:numId w:val="2"/>
        </w:numPr>
        <w:jc w:val="left"/>
        <w:rPr>
          <w:rFonts w:hint="eastAsia" w:ascii="仿宋" w:hAnsi="仿宋" w:eastAsia="仿宋" w:cs="仿宋"/>
          <w:b/>
          <w:bCs/>
          <w:sz w:val="21"/>
          <w:szCs w:val="21"/>
        </w:rPr>
      </w:pPr>
      <w:r>
        <w:rPr>
          <w:rFonts w:hint="eastAsia" w:ascii="仿宋" w:hAnsi="仿宋" w:eastAsia="仿宋" w:cs="仿宋"/>
          <w:b/>
          <w:bCs/>
          <w:sz w:val="21"/>
          <w:szCs w:val="21"/>
        </w:rPr>
        <w:t>初检梅毒螺旋体抗体诊断试剂盒</w:t>
      </w:r>
    </w:p>
    <w:p w14:paraId="65769A42">
      <w:pPr>
        <w:spacing w:line="360" w:lineRule="auto"/>
        <w:jc w:val="left"/>
        <w:rPr>
          <w:rFonts w:hint="eastAsia" w:ascii="仿宋" w:hAnsi="仿宋" w:eastAsia="仿宋" w:cs="仿宋"/>
          <w:sz w:val="21"/>
          <w:szCs w:val="21"/>
        </w:rPr>
      </w:pPr>
      <w:r>
        <w:rPr>
          <w:rFonts w:hint="eastAsia" w:ascii="仿宋" w:hAnsi="仿宋" w:eastAsia="仿宋" w:cs="仿宋"/>
          <w:sz w:val="21"/>
          <w:szCs w:val="21"/>
        </w:rPr>
        <w:t>（1）96T/盒，用于检测血清/血浆中的梅毒螺旋体抗体。</w:t>
      </w:r>
    </w:p>
    <w:p w14:paraId="01646F6A">
      <w:pPr>
        <w:numPr>
          <w:ilvl w:val="0"/>
          <w:numId w:val="5"/>
        </w:numPr>
        <w:spacing w:line="360" w:lineRule="auto"/>
        <w:jc w:val="left"/>
        <w:rPr>
          <w:rFonts w:hint="eastAsia" w:ascii="仿宋" w:hAnsi="仿宋" w:eastAsia="仿宋" w:cs="仿宋"/>
          <w:sz w:val="21"/>
          <w:szCs w:val="21"/>
        </w:rPr>
      </w:pPr>
      <w:r>
        <w:rPr>
          <w:rFonts w:hint="eastAsia" w:ascii="仿宋" w:hAnsi="仿宋" w:eastAsia="仿宋" w:cs="仿宋"/>
          <w:sz w:val="21"/>
          <w:szCs w:val="21"/>
        </w:rPr>
        <w:t>检测方法：酶联免疫两步检测法。</w:t>
      </w:r>
    </w:p>
    <w:p w14:paraId="7F63C231">
      <w:pPr>
        <w:numPr>
          <w:ilvl w:val="0"/>
          <w:numId w:val="5"/>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试剂批内、批间变异系数（CV）小于15%；试剂特异性≥95%、灵敏度≥99%。</w:t>
      </w:r>
    </w:p>
    <w:p w14:paraId="4B183BBF">
      <w:pPr>
        <w:numPr>
          <w:ilvl w:val="0"/>
          <w:numId w:val="5"/>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试剂盒所配96孔微孔板必须符合标准（12条，每条8孔），适合全自动酶免分析系统、酶标仪和洗板机使用。</w:t>
      </w:r>
    </w:p>
    <w:p w14:paraId="3F60543A">
      <w:pPr>
        <w:numPr>
          <w:ilvl w:val="0"/>
          <w:numId w:val="5"/>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试剂盒内各种组份齐全和足量，用户不需配制，适用于全自动酶免分析系统检测和手工检测。</w:t>
      </w:r>
    </w:p>
    <w:p w14:paraId="20693328">
      <w:pPr>
        <w:numPr>
          <w:ilvl w:val="0"/>
          <w:numId w:val="5"/>
        </w:numPr>
        <w:spacing w:line="360" w:lineRule="auto"/>
        <w:jc w:val="left"/>
        <w:rPr>
          <w:rFonts w:hint="eastAsia" w:ascii="仿宋" w:hAnsi="仿宋" w:eastAsia="仿宋" w:cs="仿宋"/>
          <w:sz w:val="21"/>
          <w:szCs w:val="21"/>
        </w:rPr>
      </w:pPr>
      <w:r>
        <w:rPr>
          <w:rFonts w:hint="eastAsia" w:ascii="仿宋" w:hAnsi="仿宋" w:eastAsia="仿宋" w:cs="仿宋"/>
          <w:sz w:val="21"/>
          <w:szCs w:val="21"/>
        </w:rPr>
        <w:t>如有加样本稀释液步骤，要求加样本后有变色反应，避免漏加样。</w:t>
      </w:r>
    </w:p>
    <w:p w14:paraId="2BB51B21">
      <w:pPr>
        <w:numPr>
          <w:ilvl w:val="0"/>
          <w:numId w:val="2"/>
        </w:numPr>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初检HIV抗原抗体诊断试剂盒(四代)</w:t>
      </w:r>
    </w:p>
    <w:p w14:paraId="48DBBA22">
      <w:pPr>
        <w:spacing w:line="360" w:lineRule="auto"/>
        <w:jc w:val="left"/>
        <w:rPr>
          <w:rFonts w:hint="eastAsia" w:ascii="仿宋" w:hAnsi="仿宋" w:eastAsia="仿宋" w:cs="仿宋"/>
          <w:sz w:val="21"/>
          <w:szCs w:val="21"/>
        </w:rPr>
      </w:pPr>
      <w:r>
        <w:rPr>
          <w:rFonts w:hint="eastAsia" w:ascii="仿宋" w:hAnsi="仿宋" w:eastAsia="仿宋" w:cs="仿宋"/>
          <w:sz w:val="21"/>
          <w:szCs w:val="21"/>
        </w:rPr>
        <w:t>（1）96T/盒，用于检测血清/血浆中的人类免疫缺陷病毒抗体（HIV-1、2型抗体）和P24抗原。</w:t>
      </w:r>
    </w:p>
    <w:p w14:paraId="44077169">
      <w:pPr>
        <w:numPr>
          <w:ilvl w:val="0"/>
          <w:numId w:val="6"/>
        </w:numPr>
        <w:spacing w:line="360" w:lineRule="auto"/>
        <w:jc w:val="left"/>
        <w:rPr>
          <w:rFonts w:hint="eastAsia" w:ascii="仿宋" w:hAnsi="仿宋" w:eastAsia="仿宋" w:cs="仿宋"/>
          <w:sz w:val="21"/>
          <w:szCs w:val="21"/>
        </w:rPr>
      </w:pPr>
      <w:r>
        <w:rPr>
          <w:rFonts w:hint="eastAsia" w:ascii="仿宋" w:hAnsi="仿宋" w:eastAsia="仿宋" w:cs="仿宋"/>
          <w:sz w:val="21"/>
          <w:szCs w:val="21"/>
        </w:rPr>
        <w:t>检测方法：酶联免疫两步检测法。</w:t>
      </w:r>
    </w:p>
    <w:p w14:paraId="086D2641">
      <w:pPr>
        <w:numPr>
          <w:ilvl w:val="0"/>
          <w:numId w:val="6"/>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试剂批内、批间变异系数（CV）小于15%；试剂特异性≥95%、灵敏度≥99%。</w:t>
      </w:r>
    </w:p>
    <w:p w14:paraId="072C2C40">
      <w:pPr>
        <w:numPr>
          <w:ilvl w:val="0"/>
          <w:numId w:val="6"/>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试剂盒所配96孔微孔板必须符合标准（12条，每条8孔），适合全自动酶免分析系统、酶标仪和洗板机使用。</w:t>
      </w:r>
    </w:p>
    <w:p w14:paraId="52F2322C">
      <w:pPr>
        <w:numPr>
          <w:ilvl w:val="0"/>
          <w:numId w:val="6"/>
        </w:numPr>
        <w:spacing w:line="360" w:lineRule="auto"/>
        <w:jc w:val="left"/>
        <w:rPr>
          <w:rFonts w:hint="eastAsia" w:ascii="仿宋" w:hAnsi="仿宋" w:eastAsia="仿宋" w:cs="仿宋"/>
          <w:sz w:val="21"/>
          <w:szCs w:val="21"/>
        </w:rPr>
      </w:pPr>
      <w:r>
        <w:rPr>
          <w:rFonts w:hint="eastAsia" w:ascii="仿宋" w:hAnsi="仿宋" w:eastAsia="仿宋" w:cs="仿宋"/>
          <w:sz w:val="21"/>
          <w:szCs w:val="21"/>
        </w:rPr>
        <w:t>试剂盒内各种组份齐全和足量，用户不需配制，适用于全自动酶免分析系统检测和手工检测。</w:t>
      </w:r>
    </w:p>
    <w:p w14:paraId="490F93BE">
      <w:pPr>
        <w:numPr>
          <w:ilvl w:val="0"/>
          <w:numId w:val="6"/>
        </w:numPr>
        <w:spacing w:line="360" w:lineRule="auto"/>
        <w:jc w:val="left"/>
        <w:rPr>
          <w:rFonts w:hint="eastAsia" w:ascii="仿宋" w:hAnsi="仿宋" w:eastAsia="仿宋" w:cs="仿宋"/>
          <w:sz w:val="21"/>
          <w:szCs w:val="21"/>
        </w:rPr>
      </w:pPr>
      <w:r>
        <w:rPr>
          <w:rFonts w:hint="eastAsia" w:ascii="仿宋" w:hAnsi="仿宋" w:eastAsia="仿宋" w:cs="仿宋"/>
          <w:sz w:val="21"/>
          <w:szCs w:val="21"/>
        </w:rPr>
        <w:t>如有加样本稀释液步骤，要求加样本后有变色反应，避免漏加样。</w:t>
      </w:r>
    </w:p>
    <w:p w14:paraId="70F50F7F">
      <w:pPr>
        <w:adjustRightInd w:val="0"/>
        <w:snapToGrid w:val="0"/>
        <w:spacing w:line="460" w:lineRule="exact"/>
        <w:ind w:firstLine="422" w:firstLineChars="200"/>
        <w:rPr>
          <w:rFonts w:hint="eastAsia" w:ascii="仿宋" w:hAnsi="仿宋" w:eastAsia="仿宋" w:cs="仿宋"/>
          <w:b/>
          <w:color w:val="000000"/>
          <w:sz w:val="21"/>
          <w:szCs w:val="21"/>
        </w:rPr>
      </w:pPr>
      <w:r>
        <w:rPr>
          <w:rFonts w:hint="eastAsia" w:ascii="仿宋" w:hAnsi="仿宋" w:eastAsia="仿宋" w:cs="仿宋"/>
          <w:b/>
          <w:bCs/>
          <w:sz w:val="21"/>
          <w:szCs w:val="21"/>
          <w:lang w:val="en-US" w:eastAsia="zh-CN"/>
        </w:rPr>
        <w:t>1、复检</w:t>
      </w:r>
      <w:r>
        <w:rPr>
          <w:rFonts w:hint="eastAsia" w:ascii="仿宋" w:hAnsi="仿宋" w:eastAsia="仿宋" w:cs="仿宋"/>
          <w:b/>
          <w:color w:val="000000"/>
          <w:sz w:val="21"/>
          <w:szCs w:val="21"/>
        </w:rPr>
        <w:t>乙型肝炎病毒表面抗原诊断试剂</w:t>
      </w:r>
    </w:p>
    <w:p w14:paraId="12CF1826">
      <w:pPr>
        <w:spacing w:line="360" w:lineRule="auto"/>
        <w:jc w:val="left"/>
        <w:rPr>
          <w:rFonts w:hint="eastAsia" w:ascii="仿宋" w:hAnsi="仿宋" w:eastAsia="仿宋" w:cs="仿宋"/>
          <w:sz w:val="21"/>
          <w:szCs w:val="21"/>
        </w:rPr>
      </w:pPr>
      <w:r>
        <w:rPr>
          <w:rFonts w:hint="eastAsia" w:ascii="仿宋" w:hAnsi="仿宋" w:eastAsia="仿宋" w:cs="仿宋"/>
          <w:sz w:val="21"/>
          <w:szCs w:val="21"/>
        </w:rPr>
        <w:t>（1）96T/盒，用于检测血清/血浆中的乙型肝炎病毒表面抗原（HBsAg）。</w:t>
      </w:r>
    </w:p>
    <w:p w14:paraId="2D7DE843">
      <w:pPr>
        <w:spacing w:line="360" w:lineRule="auto"/>
        <w:jc w:val="left"/>
        <w:rPr>
          <w:rFonts w:hint="eastAsia" w:ascii="仿宋" w:hAnsi="仿宋" w:eastAsia="仿宋" w:cs="仿宋"/>
          <w:sz w:val="21"/>
          <w:szCs w:val="21"/>
        </w:rPr>
      </w:pPr>
      <w:r>
        <w:rPr>
          <w:rFonts w:hint="eastAsia" w:ascii="仿宋" w:hAnsi="仿宋" w:eastAsia="仿宋" w:cs="仿宋"/>
          <w:sz w:val="21"/>
          <w:szCs w:val="21"/>
        </w:rPr>
        <w:t>（2）检测方法：酶联免疫两步检测法。</w:t>
      </w:r>
    </w:p>
    <w:p w14:paraId="56BA6A66">
      <w:pPr>
        <w:spacing w:line="360" w:lineRule="auto"/>
        <w:jc w:val="left"/>
        <w:rPr>
          <w:rFonts w:hint="eastAsia" w:ascii="仿宋" w:hAnsi="仿宋" w:eastAsia="仿宋" w:cs="仿宋"/>
          <w:sz w:val="21"/>
          <w:szCs w:val="21"/>
        </w:rPr>
      </w:pPr>
      <w:r>
        <w:rPr>
          <w:rFonts w:hint="eastAsia" w:ascii="仿宋" w:hAnsi="仿宋" w:eastAsia="仿宋" w:cs="仿宋"/>
          <w:sz w:val="21"/>
          <w:szCs w:val="21"/>
        </w:rPr>
        <w:t>（3）试剂批内、批间变异系数（CV）小于15%；试剂特异性≥95%、灵敏度≥99%。</w:t>
      </w:r>
    </w:p>
    <w:p w14:paraId="56AE7457">
      <w:pPr>
        <w:spacing w:line="360" w:lineRule="auto"/>
        <w:jc w:val="left"/>
        <w:rPr>
          <w:rFonts w:hint="eastAsia" w:ascii="仿宋" w:hAnsi="仿宋" w:eastAsia="仿宋" w:cs="仿宋"/>
          <w:sz w:val="21"/>
          <w:szCs w:val="21"/>
        </w:rPr>
      </w:pPr>
      <w:r>
        <w:rPr>
          <w:rFonts w:hint="eastAsia" w:ascii="仿宋" w:hAnsi="仿宋" w:eastAsia="仿宋" w:cs="仿宋"/>
          <w:sz w:val="21"/>
          <w:szCs w:val="21"/>
        </w:rPr>
        <w:t>（4）试剂盒所配96孔微孔板必须符合标准（12条，每条8孔），适合全自动酶免分析系统、酶标仪和洗板机使用。</w:t>
      </w:r>
    </w:p>
    <w:p w14:paraId="42067E7C">
      <w:pPr>
        <w:spacing w:line="360" w:lineRule="auto"/>
        <w:jc w:val="left"/>
        <w:rPr>
          <w:rFonts w:hint="eastAsia" w:ascii="仿宋" w:hAnsi="仿宋" w:eastAsia="仿宋" w:cs="仿宋"/>
          <w:sz w:val="21"/>
          <w:szCs w:val="21"/>
        </w:rPr>
      </w:pPr>
      <w:r>
        <w:rPr>
          <w:rFonts w:hint="eastAsia" w:ascii="仿宋" w:hAnsi="仿宋" w:eastAsia="仿宋" w:cs="仿宋"/>
          <w:sz w:val="21"/>
          <w:szCs w:val="21"/>
        </w:rPr>
        <w:t>（5）试剂盒内各种组份齐全和足量，用户不需配制，适用于全自动酶免分析系统检测和手工检测。</w:t>
      </w:r>
    </w:p>
    <w:p w14:paraId="5660968D">
      <w:pPr>
        <w:spacing w:line="360" w:lineRule="auto"/>
        <w:jc w:val="left"/>
        <w:rPr>
          <w:rFonts w:hint="eastAsia" w:ascii="仿宋" w:hAnsi="仿宋" w:eastAsia="仿宋" w:cs="仿宋"/>
          <w:sz w:val="21"/>
          <w:szCs w:val="21"/>
        </w:rPr>
      </w:pPr>
      <w:r>
        <w:rPr>
          <w:rFonts w:hint="eastAsia" w:ascii="仿宋" w:hAnsi="仿宋" w:eastAsia="仿宋" w:cs="仿宋"/>
          <w:sz w:val="21"/>
          <w:szCs w:val="21"/>
        </w:rPr>
        <w:t>（6）如有加样本稀释液步骤，要求加样本后有变色反应，避免漏加样。</w:t>
      </w:r>
    </w:p>
    <w:p w14:paraId="16ED48EE">
      <w:pPr>
        <w:adjustRightInd w:val="0"/>
        <w:snapToGrid w:val="0"/>
        <w:spacing w:line="460" w:lineRule="exact"/>
        <w:ind w:firstLine="422" w:firstLineChars="200"/>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rPr>
        <w:t>2</w:t>
      </w:r>
      <w:r>
        <w:rPr>
          <w:rFonts w:hint="eastAsia" w:ascii="仿宋" w:hAnsi="仿宋" w:eastAsia="仿宋" w:cs="仿宋"/>
          <w:b/>
          <w:color w:val="000000"/>
          <w:sz w:val="21"/>
          <w:szCs w:val="21"/>
          <w:lang w:eastAsia="zh-CN"/>
        </w:rPr>
        <w:t>、</w:t>
      </w:r>
      <w:r>
        <w:rPr>
          <w:rFonts w:hint="eastAsia" w:ascii="仿宋" w:hAnsi="仿宋" w:eastAsia="仿宋" w:cs="仿宋"/>
          <w:b/>
          <w:bCs/>
          <w:sz w:val="21"/>
          <w:szCs w:val="21"/>
          <w:lang w:val="en-US" w:eastAsia="zh-CN"/>
        </w:rPr>
        <w:t>复检</w:t>
      </w:r>
      <w:r>
        <w:rPr>
          <w:rFonts w:hint="eastAsia" w:ascii="仿宋" w:hAnsi="仿宋" w:eastAsia="仿宋" w:cs="仿宋"/>
          <w:b/>
          <w:color w:val="000000"/>
          <w:sz w:val="21"/>
          <w:szCs w:val="21"/>
        </w:rPr>
        <w:t>丙型肝炎病毒抗体诊断试剂</w:t>
      </w:r>
      <w:r>
        <w:rPr>
          <w:rFonts w:hint="eastAsia" w:ascii="仿宋" w:hAnsi="仿宋" w:eastAsia="仿宋" w:cs="仿宋"/>
          <w:b/>
          <w:color w:val="000000"/>
          <w:sz w:val="21"/>
          <w:szCs w:val="21"/>
          <w:lang w:val="en-US" w:eastAsia="zh-CN"/>
        </w:rPr>
        <w:t xml:space="preserve"> </w:t>
      </w:r>
    </w:p>
    <w:p w14:paraId="2539744D">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HCV ELISA双抗原夹心</w:t>
      </w:r>
    </w:p>
    <w:p w14:paraId="6B39D014">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w:t>
      </w:r>
      <w:r>
        <w:rPr>
          <w:rFonts w:hint="eastAsia" w:ascii="仿宋" w:hAnsi="仿宋" w:eastAsia="仿宋" w:cs="仿宋"/>
          <w:sz w:val="21"/>
          <w:szCs w:val="21"/>
        </w:rPr>
        <w:t>）96T/盒或192T/盒，用于检测血清/血浆中的丙型肝炎病毒抗体（抗-HCV）;原理：采用酶联免疫吸附法，双抗原夹心法</w:t>
      </w:r>
    </w:p>
    <w:p w14:paraId="043DD7E7">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）加样量≥50µl；</w:t>
      </w:r>
    </w:p>
    <w:p w14:paraId="3E18A4C5">
      <w:pPr>
        <w:spacing w:line="360" w:lineRule="auto"/>
        <w:jc w:val="left"/>
        <w:rPr>
          <w:rFonts w:hint="eastAsia" w:ascii="仿宋" w:hAnsi="仿宋" w:eastAsia="仿宋" w:cs="仿宋"/>
          <w:sz w:val="21"/>
          <w:szCs w:val="21"/>
        </w:rPr>
      </w:pPr>
      <w:r>
        <w:rPr>
          <w:rFonts w:hint="eastAsia" w:ascii="仿宋" w:hAnsi="仿宋" w:eastAsia="仿宋" w:cs="仿宋"/>
          <w:sz w:val="21"/>
          <w:szCs w:val="21"/>
        </w:rPr>
        <w:t>（3）试剂批内、批间变异系数（CV）小于15%；试剂特异性≥95%、灵敏度≥99%,</w:t>
      </w:r>
    </w:p>
    <w:p w14:paraId="6FB9B90F">
      <w:pPr>
        <w:spacing w:line="360" w:lineRule="auto"/>
        <w:jc w:val="left"/>
        <w:rPr>
          <w:rFonts w:hint="eastAsia" w:ascii="仿宋" w:hAnsi="仿宋" w:eastAsia="仿宋" w:cs="仿宋"/>
          <w:sz w:val="21"/>
          <w:szCs w:val="21"/>
        </w:rPr>
      </w:pPr>
      <w:r>
        <w:rPr>
          <w:rFonts w:hint="eastAsia" w:ascii="仿宋" w:hAnsi="仿宋" w:eastAsia="仿宋" w:cs="仿宋"/>
          <w:sz w:val="21"/>
          <w:szCs w:val="21"/>
        </w:rPr>
        <w:t>（4）试剂盒所配96孔微孔板必须符合标准（12条，每条8孔），适合全自动酶免分析系统、酶标仪和洗板机使用。</w:t>
      </w:r>
    </w:p>
    <w:p w14:paraId="36D76EA5">
      <w:pPr>
        <w:spacing w:line="360" w:lineRule="auto"/>
        <w:jc w:val="left"/>
        <w:rPr>
          <w:rFonts w:hint="eastAsia" w:ascii="仿宋" w:hAnsi="仿宋" w:eastAsia="仿宋" w:cs="仿宋"/>
          <w:sz w:val="21"/>
          <w:szCs w:val="21"/>
        </w:rPr>
      </w:pPr>
      <w:r>
        <w:rPr>
          <w:rFonts w:hint="eastAsia" w:ascii="仿宋" w:hAnsi="仿宋" w:eastAsia="仿宋" w:cs="仿宋"/>
          <w:sz w:val="21"/>
          <w:szCs w:val="21"/>
        </w:rPr>
        <w:t>（5）试剂盒内各种组份齐全和足量，用户不需配制，适用于全自动酶免分析系统检测和手工检测。</w:t>
      </w:r>
    </w:p>
    <w:p w14:paraId="4302497A">
      <w:pPr>
        <w:spacing w:line="360" w:lineRule="auto"/>
        <w:jc w:val="left"/>
        <w:rPr>
          <w:rFonts w:hint="eastAsia" w:ascii="仿宋" w:hAnsi="仿宋" w:eastAsia="仿宋" w:cs="仿宋"/>
          <w:sz w:val="21"/>
          <w:szCs w:val="21"/>
        </w:rPr>
      </w:pPr>
      <w:r>
        <w:rPr>
          <w:rFonts w:hint="eastAsia" w:ascii="仿宋" w:hAnsi="仿宋" w:eastAsia="仿宋" w:cs="仿宋"/>
          <w:sz w:val="21"/>
          <w:szCs w:val="21"/>
        </w:rPr>
        <w:t>（6）如有加样本稀释液步骤，要求加样本后有变色反应，避免漏加样。</w:t>
      </w:r>
    </w:p>
    <w:p w14:paraId="7D3B0B4F">
      <w:pPr>
        <w:numPr>
          <w:ilvl w:val="0"/>
          <w:numId w:val="0"/>
        </w:numPr>
        <w:adjustRightInd w:val="0"/>
        <w:snapToGrid w:val="0"/>
        <w:spacing w:line="4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eastAsia="zh-CN"/>
        </w:rPr>
        <w:t>、</w:t>
      </w:r>
      <w:r>
        <w:rPr>
          <w:rFonts w:hint="eastAsia" w:ascii="仿宋" w:hAnsi="仿宋" w:eastAsia="仿宋" w:cs="仿宋"/>
          <w:b/>
          <w:bCs/>
          <w:sz w:val="21"/>
          <w:szCs w:val="21"/>
          <w:lang w:val="en-US" w:eastAsia="zh-CN"/>
        </w:rPr>
        <w:t>复检</w:t>
      </w:r>
      <w:r>
        <w:rPr>
          <w:rFonts w:hint="eastAsia" w:ascii="仿宋" w:hAnsi="仿宋" w:eastAsia="仿宋" w:cs="仿宋"/>
          <w:b/>
          <w:color w:val="000000"/>
          <w:sz w:val="21"/>
          <w:szCs w:val="21"/>
        </w:rPr>
        <w:t>人类免疫缺陷病毒抗体诊断试剂</w:t>
      </w:r>
    </w:p>
    <w:p w14:paraId="3A8C4602">
      <w:pPr>
        <w:spacing w:line="360" w:lineRule="auto"/>
        <w:jc w:val="left"/>
        <w:rPr>
          <w:rFonts w:hint="eastAsia" w:ascii="仿宋" w:hAnsi="仿宋" w:eastAsia="仿宋" w:cs="仿宋"/>
          <w:sz w:val="21"/>
          <w:szCs w:val="21"/>
        </w:rPr>
      </w:pPr>
      <w:r>
        <w:rPr>
          <w:rFonts w:hint="eastAsia" w:ascii="仿宋" w:hAnsi="仿宋" w:eastAsia="仿宋" w:cs="仿宋"/>
          <w:sz w:val="21"/>
          <w:szCs w:val="21"/>
        </w:rPr>
        <w:t>（1）96T/盒，用于检测血清/血浆中的人类免疫缺陷病毒抗体（HIV-1、2型抗体）。</w:t>
      </w:r>
    </w:p>
    <w:p w14:paraId="526656E3">
      <w:pPr>
        <w:spacing w:line="360" w:lineRule="auto"/>
        <w:jc w:val="left"/>
        <w:rPr>
          <w:rFonts w:hint="eastAsia" w:ascii="仿宋" w:hAnsi="仿宋" w:eastAsia="仿宋" w:cs="仿宋"/>
          <w:sz w:val="21"/>
          <w:szCs w:val="21"/>
        </w:rPr>
      </w:pPr>
      <w:r>
        <w:rPr>
          <w:rFonts w:hint="eastAsia" w:ascii="仿宋" w:hAnsi="仿宋" w:eastAsia="仿宋" w:cs="仿宋"/>
          <w:sz w:val="21"/>
          <w:szCs w:val="21"/>
        </w:rPr>
        <w:t>（2）检测方法：酶联免疫两步检测法。</w:t>
      </w:r>
    </w:p>
    <w:p w14:paraId="5B67F4F0">
      <w:pPr>
        <w:spacing w:line="360" w:lineRule="auto"/>
        <w:jc w:val="left"/>
        <w:rPr>
          <w:rFonts w:hint="eastAsia" w:ascii="仿宋" w:hAnsi="仿宋" w:eastAsia="仿宋" w:cs="仿宋"/>
          <w:sz w:val="21"/>
          <w:szCs w:val="21"/>
        </w:rPr>
      </w:pPr>
      <w:r>
        <w:rPr>
          <w:rFonts w:hint="eastAsia" w:ascii="仿宋" w:hAnsi="仿宋" w:eastAsia="仿宋" w:cs="仿宋"/>
          <w:sz w:val="21"/>
          <w:szCs w:val="21"/>
        </w:rPr>
        <w:t>（3）试剂批内、批间变异系数（CV）小于15%；试剂特异性≥95%、灵敏度≥99%。</w:t>
      </w:r>
    </w:p>
    <w:p w14:paraId="7F56B3DA">
      <w:pPr>
        <w:spacing w:line="360" w:lineRule="auto"/>
        <w:jc w:val="left"/>
        <w:rPr>
          <w:rFonts w:hint="eastAsia" w:ascii="仿宋" w:hAnsi="仿宋" w:eastAsia="仿宋" w:cs="仿宋"/>
          <w:sz w:val="21"/>
          <w:szCs w:val="21"/>
        </w:rPr>
      </w:pPr>
      <w:r>
        <w:rPr>
          <w:rFonts w:hint="eastAsia" w:ascii="仿宋" w:hAnsi="仿宋" w:eastAsia="仿宋" w:cs="仿宋"/>
          <w:sz w:val="21"/>
          <w:szCs w:val="21"/>
        </w:rPr>
        <w:t>（4）试剂盒所配96孔微孔板必须符合标准（12条，每条8孔），适合全自动酶免分析系统、酶标仪和洗板机使用。</w:t>
      </w:r>
    </w:p>
    <w:p w14:paraId="23F701A0">
      <w:pPr>
        <w:spacing w:line="360" w:lineRule="auto"/>
        <w:jc w:val="left"/>
        <w:rPr>
          <w:rFonts w:hint="eastAsia" w:ascii="仿宋" w:hAnsi="仿宋" w:eastAsia="仿宋" w:cs="仿宋"/>
          <w:sz w:val="21"/>
          <w:szCs w:val="21"/>
        </w:rPr>
      </w:pPr>
      <w:r>
        <w:rPr>
          <w:rFonts w:hint="eastAsia" w:ascii="仿宋" w:hAnsi="仿宋" w:eastAsia="仿宋" w:cs="仿宋"/>
          <w:sz w:val="21"/>
          <w:szCs w:val="21"/>
        </w:rPr>
        <w:t>（5）试剂盒内各种组份齐全和足量，用户不需配制，适用于全自动酶免分析系统检测和手工检测。</w:t>
      </w:r>
    </w:p>
    <w:p w14:paraId="48E517DE">
      <w:pPr>
        <w:spacing w:line="360" w:lineRule="auto"/>
        <w:jc w:val="left"/>
        <w:rPr>
          <w:rFonts w:hint="eastAsia" w:ascii="仿宋" w:hAnsi="仿宋" w:eastAsia="仿宋" w:cs="仿宋"/>
          <w:sz w:val="21"/>
          <w:szCs w:val="21"/>
        </w:rPr>
      </w:pPr>
      <w:r>
        <w:rPr>
          <w:rFonts w:hint="eastAsia" w:ascii="仿宋" w:hAnsi="仿宋" w:eastAsia="仿宋" w:cs="仿宋"/>
          <w:sz w:val="21"/>
          <w:szCs w:val="21"/>
        </w:rPr>
        <w:t>（6）如有加样本稀释液步骤，要求加样本后有变色反应，避免漏加样。</w:t>
      </w:r>
    </w:p>
    <w:p w14:paraId="029BC932">
      <w:pPr>
        <w:adjustRightInd w:val="0"/>
        <w:snapToGrid w:val="0"/>
        <w:spacing w:line="460" w:lineRule="exact"/>
        <w:ind w:firstLine="422" w:firstLineChars="200"/>
        <w:rPr>
          <w:rFonts w:hint="eastAsia" w:ascii="仿宋" w:hAnsi="仿宋" w:eastAsia="仿宋" w:cs="仿宋"/>
          <w:b/>
          <w:color w:val="000000"/>
          <w:sz w:val="21"/>
          <w:szCs w:val="21"/>
        </w:rPr>
      </w:pPr>
      <w:r>
        <w:rPr>
          <w:rFonts w:hint="eastAsia" w:ascii="仿宋" w:hAnsi="仿宋" w:eastAsia="仿宋" w:cs="仿宋"/>
          <w:b/>
          <w:color w:val="000000"/>
          <w:sz w:val="21"/>
          <w:szCs w:val="21"/>
        </w:rPr>
        <w:t>4</w:t>
      </w:r>
      <w:r>
        <w:rPr>
          <w:rFonts w:hint="eastAsia" w:ascii="仿宋" w:hAnsi="仿宋" w:eastAsia="仿宋" w:cs="仿宋"/>
          <w:b/>
          <w:color w:val="000000"/>
          <w:sz w:val="21"/>
          <w:szCs w:val="21"/>
          <w:lang w:eastAsia="zh-CN"/>
        </w:rPr>
        <w:t>、</w:t>
      </w:r>
      <w:r>
        <w:rPr>
          <w:rFonts w:hint="eastAsia" w:ascii="仿宋" w:hAnsi="仿宋" w:eastAsia="仿宋" w:cs="仿宋"/>
          <w:b/>
          <w:bCs/>
          <w:sz w:val="21"/>
          <w:szCs w:val="21"/>
          <w:lang w:val="en-US" w:eastAsia="zh-CN"/>
        </w:rPr>
        <w:t>复检</w:t>
      </w:r>
      <w:r>
        <w:rPr>
          <w:rFonts w:hint="eastAsia" w:ascii="仿宋" w:hAnsi="仿宋" w:eastAsia="仿宋" w:cs="仿宋"/>
          <w:b/>
          <w:color w:val="000000"/>
          <w:sz w:val="21"/>
          <w:szCs w:val="21"/>
        </w:rPr>
        <w:t>梅毒螺旋体抗体诊断试剂</w:t>
      </w:r>
    </w:p>
    <w:p w14:paraId="541B21BD">
      <w:pPr>
        <w:spacing w:line="360" w:lineRule="auto"/>
        <w:jc w:val="left"/>
        <w:rPr>
          <w:rFonts w:hint="eastAsia" w:ascii="仿宋" w:hAnsi="仿宋" w:eastAsia="仿宋" w:cs="仿宋"/>
          <w:sz w:val="21"/>
          <w:szCs w:val="21"/>
        </w:rPr>
      </w:pPr>
      <w:r>
        <w:rPr>
          <w:rFonts w:hint="eastAsia" w:ascii="仿宋" w:hAnsi="仿宋" w:eastAsia="仿宋" w:cs="仿宋"/>
          <w:sz w:val="21"/>
          <w:szCs w:val="21"/>
        </w:rPr>
        <w:t>（1）96T/盒，用于检测血清/血浆中的梅毒螺旋体抗体。</w:t>
      </w:r>
    </w:p>
    <w:p w14:paraId="6F4AEA7B">
      <w:pPr>
        <w:spacing w:line="360" w:lineRule="auto"/>
        <w:jc w:val="left"/>
        <w:rPr>
          <w:rFonts w:hint="eastAsia" w:ascii="仿宋" w:hAnsi="仿宋" w:eastAsia="仿宋" w:cs="仿宋"/>
          <w:sz w:val="21"/>
          <w:szCs w:val="21"/>
        </w:rPr>
      </w:pPr>
      <w:r>
        <w:rPr>
          <w:rFonts w:hint="eastAsia" w:ascii="仿宋" w:hAnsi="仿宋" w:eastAsia="仿宋" w:cs="仿宋"/>
          <w:sz w:val="21"/>
          <w:szCs w:val="21"/>
        </w:rPr>
        <w:t>（2）检测方法：酶联免疫两步检测法。</w:t>
      </w:r>
    </w:p>
    <w:p w14:paraId="1F7BDB20">
      <w:pPr>
        <w:spacing w:line="360" w:lineRule="auto"/>
        <w:jc w:val="left"/>
        <w:rPr>
          <w:rFonts w:hint="eastAsia" w:ascii="仿宋" w:hAnsi="仿宋" w:eastAsia="仿宋" w:cs="仿宋"/>
          <w:sz w:val="21"/>
          <w:szCs w:val="21"/>
        </w:rPr>
      </w:pPr>
      <w:r>
        <w:rPr>
          <w:rFonts w:hint="eastAsia" w:ascii="仿宋" w:hAnsi="仿宋" w:eastAsia="仿宋" w:cs="仿宋"/>
          <w:sz w:val="21"/>
          <w:szCs w:val="21"/>
        </w:rPr>
        <w:t>（3）试剂批内、批间变异系数（CV）小于15%；试剂特异性≥95%、灵敏度≥99%。</w:t>
      </w:r>
    </w:p>
    <w:p w14:paraId="6613E590">
      <w:pPr>
        <w:spacing w:line="360" w:lineRule="auto"/>
        <w:jc w:val="left"/>
        <w:rPr>
          <w:rFonts w:hint="eastAsia" w:ascii="仿宋" w:hAnsi="仿宋" w:eastAsia="仿宋" w:cs="仿宋"/>
          <w:sz w:val="21"/>
          <w:szCs w:val="21"/>
        </w:rPr>
      </w:pPr>
      <w:r>
        <w:rPr>
          <w:rFonts w:hint="eastAsia" w:ascii="仿宋" w:hAnsi="仿宋" w:eastAsia="仿宋" w:cs="仿宋"/>
          <w:sz w:val="21"/>
          <w:szCs w:val="21"/>
        </w:rPr>
        <w:t>（4）试剂盒所配96孔微孔板必须符合标准（12条，每条8孔），适合全自动酶免分析系统、酶标仪和洗板机使用。</w:t>
      </w:r>
    </w:p>
    <w:p w14:paraId="748D99B4">
      <w:pPr>
        <w:spacing w:line="360" w:lineRule="auto"/>
        <w:jc w:val="left"/>
        <w:rPr>
          <w:rFonts w:hint="eastAsia" w:ascii="仿宋" w:hAnsi="仿宋" w:eastAsia="仿宋" w:cs="仿宋"/>
          <w:sz w:val="21"/>
          <w:szCs w:val="21"/>
        </w:rPr>
      </w:pPr>
      <w:r>
        <w:rPr>
          <w:rFonts w:hint="eastAsia" w:ascii="仿宋" w:hAnsi="仿宋" w:eastAsia="仿宋" w:cs="仿宋"/>
          <w:sz w:val="21"/>
          <w:szCs w:val="21"/>
        </w:rPr>
        <w:t>（5）试剂盒内各种组份齐全和足量，用户不需配制，适用于全自动酶免分析系统检测和手工检测。</w:t>
      </w:r>
    </w:p>
    <w:p w14:paraId="0240C129">
      <w:pPr>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（6）如有加样本稀释液步骤，要求加样本后有变色反应，避免漏加样。 </w:t>
      </w:r>
    </w:p>
    <w:bookmarkEnd w:id="0"/>
    <w:bookmarkEnd w:id="1"/>
    <w:bookmarkEnd w:id="2"/>
    <w:p w14:paraId="7C77EBB9">
      <w:pPr>
        <w:numPr>
          <w:ilvl w:val="0"/>
          <w:numId w:val="0"/>
        </w:numPr>
        <w:spacing w:line="360" w:lineRule="auto"/>
        <w:ind w:firstLine="211" w:firstLineChars="100"/>
        <w:jc w:val="left"/>
        <w:rPr>
          <w:rFonts w:hint="eastAsia" w:ascii="仿宋" w:hAnsi="仿宋" w:eastAsia="仿宋" w:cs="仿宋"/>
          <w:sz w:val="21"/>
          <w:szCs w:val="21"/>
        </w:rPr>
      </w:pPr>
      <w:r>
        <w:rPr>
          <w:rFonts w:hint="eastAsia" w:ascii="仿宋" w:hAnsi="仿宋" w:eastAsia="仿宋" w:cs="仿宋"/>
          <w:b/>
          <w:bCs/>
          <w:sz w:val="21"/>
          <w:szCs w:val="21"/>
        </w:rPr>
        <w:t>人类T淋巴细胞白血病病毒抗体检测试剂盒</w:t>
      </w:r>
      <w:r>
        <w:rPr>
          <w:rFonts w:hint="eastAsia" w:ascii="仿宋" w:hAnsi="仿宋" w:eastAsia="仿宋" w:cs="仿宋"/>
          <w:b/>
          <w:bCs/>
          <w:sz w:val="21"/>
          <w:szCs w:val="21"/>
          <w:lang w:eastAsia="zh-CN"/>
        </w:rPr>
        <w:t>参数</w:t>
      </w:r>
    </w:p>
    <w:p w14:paraId="10890E2B">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功能要求：同时检测人血清或血浆中的T淋巴细胞白血病病毒HTLV-1型和HTLV-2型抗体(以说明书内容为准)；</w:t>
      </w:r>
    </w:p>
    <w:p w14:paraId="767AA56C">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检验原理：采用双抗原夹心酶联免疫吸附法实验原理；</w:t>
      </w:r>
    </w:p>
    <w:p w14:paraId="7F2EFDE1">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.储存条件及有效期：试剂盒于冷藏温度（2-8℃）保存时，有效期不少于（可包含）12个月；</w:t>
      </w:r>
    </w:p>
    <w:p w14:paraId="319CCEAC">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.核心技术：采用双抗原夹心法原理，微孔板上预包被HTLV（1+2）型的基因重组抗原；</w:t>
      </w:r>
    </w:p>
    <w:p w14:paraId="20902822">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.检测时，总反应时间不高于100分钟，加酶标试剂之前无需洗板；</w:t>
      </w:r>
    </w:p>
    <w:p w14:paraId="3DC3BFB6">
      <w:pPr>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.随试剂提供适宜浓度的质控品，质控品应符合国家有关医疗器械的资质要求。</w:t>
      </w:r>
    </w:p>
    <w:p w14:paraId="07D8DC09"/>
    <w:p w14:paraId="66F55926"/>
    <w:p w14:paraId="6D16203C"/>
    <w:p w14:paraId="4D5751C5"/>
    <w:p w14:paraId="672F77DB"/>
    <w:p w14:paraId="396F30C6"/>
    <w:p w14:paraId="37803B6A"/>
    <w:p w14:paraId="78403181"/>
    <w:p w14:paraId="1B495CF0"/>
    <w:p w14:paraId="6C6E8B1C"/>
    <w:p w14:paraId="5E60B454"/>
    <w:p w14:paraId="518A0722"/>
    <w:p w14:paraId="6EB77C13"/>
    <w:p w14:paraId="2AB62E23"/>
    <w:p w14:paraId="33380ACC"/>
    <w:p w14:paraId="5E86FD59"/>
    <w:p w14:paraId="03AC491E"/>
    <w:p w14:paraId="4A086D9C"/>
    <w:p w14:paraId="1E10B409"/>
    <w:p w14:paraId="60873836"/>
    <w:p w14:paraId="177D7867"/>
    <w:p w14:paraId="1E67350B"/>
    <w:p w14:paraId="2FFD3608"/>
    <w:p w14:paraId="02FE5AEA"/>
    <w:p w14:paraId="7A807581"/>
    <w:p w14:paraId="52063333"/>
    <w:p w14:paraId="7C24BA63"/>
    <w:p w14:paraId="14E83AD0"/>
    <w:p w14:paraId="680AC03F"/>
    <w:p w14:paraId="00794928"/>
    <w:p w14:paraId="0D9834BB"/>
    <w:p w14:paraId="5ACDCBB7"/>
    <w:p w14:paraId="006F1DCA"/>
    <w:p w14:paraId="1EF3048A"/>
    <w:p w14:paraId="1C44DD4A"/>
    <w:p w14:paraId="025EB390"/>
    <w:p w14:paraId="7814E3B6"/>
    <w:p w14:paraId="2CA4B2C9"/>
    <w:p w14:paraId="668D03FA">
      <w:pPr>
        <w:jc w:val="center"/>
        <w:rPr>
          <w:rFonts w:hint="eastAsia" w:ascii="仿宋" w:hAnsi="仿宋" w:eastAsia="仿宋" w:cs="仿宋"/>
          <w:sz w:val="22"/>
          <w:szCs w:val="24"/>
        </w:rPr>
      </w:pPr>
      <w:r>
        <w:rPr>
          <w:rFonts w:hint="eastAsia" w:ascii="仿宋" w:hAnsi="仿宋" w:eastAsia="仿宋" w:cs="仿宋"/>
          <w:b/>
          <w:bCs/>
          <w:sz w:val="28"/>
          <w:szCs w:val="28"/>
          <w:highlight w:val="white"/>
        </w:rPr>
        <w:t>一次性使用去白细胞滤器血袋</w:t>
      </w:r>
      <w:r>
        <w:rPr>
          <w:rFonts w:hint="eastAsia" w:ascii="仿宋" w:hAnsi="仿宋" w:eastAsia="仿宋" w:cs="仿宋"/>
          <w:b/>
          <w:bCs/>
          <w:sz w:val="28"/>
          <w:szCs w:val="28"/>
          <w:highlight w:val="white"/>
          <w:lang w:val="en-US" w:eastAsia="zh-CN"/>
        </w:rPr>
        <w:t>200ml</w:t>
      </w:r>
      <w:r>
        <w:rPr>
          <w:rFonts w:hint="eastAsia" w:ascii="仿宋" w:hAnsi="仿宋" w:eastAsia="仿宋" w:cs="仿宋"/>
          <w:b/>
          <w:bCs/>
          <w:sz w:val="28"/>
          <w:szCs w:val="28"/>
          <w:highlight w:val="white"/>
          <w:lang w:eastAsia="zh-CN"/>
        </w:rPr>
        <w:t>（</w:t>
      </w:r>
      <w:r>
        <w:rPr>
          <w:rFonts w:hint="eastAsia" w:ascii="仿宋" w:hAnsi="仿宋" w:eastAsia="仿宋" w:cs="仿宋"/>
          <w:b/>
          <w:bCs/>
          <w:sz w:val="28"/>
          <w:szCs w:val="28"/>
          <w:highlight w:val="white"/>
          <w:lang w:val="en-US" w:eastAsia="zh-CN"/>
        </w:rPr>
        <w:t>压延型</w:t>
      </w:r>
      <w:r>
        <w:rPr>
          <w:rFonts w:hint="eastAsia" w:ascii="仿宋" w:hAnsi="仿宋" w:eastAsia="仿宋" w:cs="仿宋"/>
          <w:b/>
          <w:bCs/>
          <w:sz w:val="28"/>
          <w:szCs w:val="28"/>
          <w:highlight w:val="white"/>
          <w:lang w:eastAsia="zh-CN"/>
        </w:rPr>
        <w:t>）技术参数</w:t>
      </w:r>
      <w:r>
        <w:rPr>
          <w:rFonts w:hint="eastAsia" w:ascii="仿宋" w:hAnsi="仿宋" w:eastAsia="仿宋" w:cs="仿宋"/>
          <w:b/>
          <w:bCs/>
          <w:sz w:val="28"/>
          <w:szCs w:val="28"/>
          <w:highlight w:val="white"/>
          <w:lang w:val="en-US" w:eastAsia="zh-CN"/>
        </w:rPr>
        <w:t>表</w:t>
      </w:r>
    </w:p>
    <w:tbl>
      <w:tblPr>
        <w:tblStyle w:val="5"/>
        <w:tblpPr w:leftFromText="180" w:rightFromText="180" w:vertAnchor="page" w:horzAnchor="page" w:tblpX="1172" w:tblpY="2193"/>
        <w:tblOverlap w:val="never"/>
        <w:tblW w:w="90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15"/>
      </w:tblGrid>
      <w:tr w14:paraId="7AB32F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015" w:type="dxa"/>
            <w:vAlign w:val="center"/>
          </w:tcPr>
          <w:p w14:paraId="0EA5512D">
            <w:pPr>
              <w:jc w:val="center"/>
              <w:rPr>
                <w:rFonts w:hint="eastAsia" w:ascii="仿宋" w:hAnsi="仿宋" w:eastAsia="仿宋" w:cs="仿宋"/>
                <w:sz w:val="24"/>
                <w:szCs w:val="24"/>
              </w:rPr>
            </w:pPr>
            <w:r>
              <w:rPr>
                <w:rFonts w:hint="eastAsia" w:ascii="仿宋" w:hAnsi="仿宋" w:eastAsia="仿宋" w:cs="仿宋"/>
                <w:sz w:val="24"/>
                <w:szCs w:val="24"/>
                <w:lang w:eastAsia="zh-CN"/>
              </w:rPr>
              <w:t>技术</w:t>
            </w:r>
            <w:r>
              <w:rPr>
                <w:rFonts w:hint="eastAsia" w:ascii="仿宋" w:hAnsi="仿宋" w:eastAsia="仿宋" w:cs="仿宋"/>
                <w:sz w:val="24"/>
                <w:szCs w:val="24"/>
              </w:rPr>
              <w:t>参数</w:t>
            </w:r>
          </w:p>
        </w:tc>
      </w:tr>
      <w:tr w14:paraId="13F74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2" w:hRule="atLeast"/>
        </w:trPr>
        <w:tc>
          <w:tcPr>
            <w:tcW w:w="9015" w:type="dxa"/>
            <w:vAlign w:val="center"/>
          </w:tcPr>
          <w:p w14:paraId="6271621E">
            <w:pPr>
              <w:numPr>
                <w:ilvl w:val="0"/>
                <w:numId w:val="7"/>
              </w:numPr>
              <w:spacing w:line="240" w:lineRule="auto"/>
              <w:jc w:val="both"/>
              <w:rPr>
                <w:rFonts w:hint="eastAsia" w:ascii="仿宋" w:hAnsi="仿宋" w:eastAsia="仿宋" w:cs="仿宋"/>
                <w:sz w:val="24"/>
                <w:szCs w:val="24"/>
              </w:rPr>
            </w:pPr>
            <w:r>
              <w:rPr>
                <w:rFonts w:hint="eastAsia" w:ascii="仿宋" w:hAnsi="仿宋" w:eastAsia="仿宋" w:cs="仿宋"/>
                <w:sz w:val="24"/>
                <w:szCs w:val="24"/>
              </w:rPr>
              <w:t>袋体组成</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4个袋体：1*200mL主袋（50mLACD-B）+1*200mL滤后空袋+1*100mL尾袋（50mLMAP+1*100mL转移袋（空袋）</w:t>
            </w:r>
          </w:p>
        </w:tc>
      </w:tr>
      <w:tr w14:paraId="3B7726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0" w:hRule="atLeast"/>
        </w:trPr>
        <w:tc>
          <w:tcPr>
            <w:tcW w:w="9015" w:type="dxa"/>
            <w:vAlign w:val="center"/>
          </w:tcPr>
          <w:p w14:paraId="03CB11D3">
            <w:pPr>
              <w:numPr>
                <w:ilvl w:val="0"/>
                <w:numId w:val="8"/>
              </w:numPr>
              <w:spacing w:line="240" w:lineRule="auto"/>
              <w:jc w:val="both"/>
              <w:rPr>
                <w:rFonts w:hint="eastAsia" w:ascii="仿宋" w:hAnsi="仿宋" w:eastAsia="仿宋" w:cs="仿宋"/>
                <w:sz w:val="24"/>
                <w:szCs w:val="24"/>
              </w:rPr>
            </w:pPr>
            <w:r>
              <w:rPr>
                <w:rFonts w:hint="eastAsia" w:ascii="仿宋" w:hAnsi="仿宋" w:eastAsia="仿宋" w:cs="仿宋"/>
                <w:sz w:val="24"/>
                <w:szCs w:val="24"/>
              </w:rPr>
              <w:t>血袋袋体</w:t>
            </w:r>
            <w:r>
              <w:rPr>
                <w:rFonts w:hint="eastAsia" w:ascii="仿宋" w:hAnsi="仿宋" w:eastAsia="仿宋" w:cs="仿宋"/>
                <w:sz w:val="24"/>
                <w:szCs w:val="24"/>
                <w:lang w:val="en-US" w:eastAsia="zh-CN"/>
              </w:rPr>
              <w:t xml:space="preserve"> </w:t>
            </w:r>
          </w:p>
          <w:p w14:paraId="5E060592">
            <w:pPr>
              <w:numPr>
                <w:ilvl w:val="0"/>
                <w:numId w:val="0"/>
              </w:numPr>
              <w:spacing w:line="240" w:lineRule="auto"/>
              <w:jc w:val="both"/>
              <w:rPr>
                <w:rFonts w:hint="eastAsia" w:ascii="仿宋" w:hAnsi="仿宋" w:eastAsia="仿宋" w:cs="仿宋"/>
                <w:sz w:val="24"/>
                <w:szCs w:val="24"/>
              </w:rPr>
            </w:pPr>
            <w:r>
              <w:rPr>
                <w:rFonts w:hint="eastAsia" w:ascii="仿宋" w:hAnsi="仿宋" w:eastAsia="仿宋" w:cs="仿宋"/>
                <w:sz w:val="24"/>
                <w:szCs w:val="24"/>
              </w:rPr>
              <w:t>袋体材料：输血输液用软聚氯乙烯（DEHP增塑）；</w:t>
            </w:r>
          </w:p>
          <w:p w14:paraId="5723DE92">
            <w:pPr>
              <w:numPr>
                <w:ilvl w:val="0"/>
                <w:numId w:val="0"/>
              </w:numPr>
              <w:spacing w:line="240" w:lineRule="auto"/>
              <w:jc w:val="both"/>
              <w:rPr>
                <w:rFonts w:hint="eastAsia" w:ascii="仿宋" w:hAnsi="仿宋" w:eastAsia="仿宋" w:cs="仿宋"/>
                <w:sz w:val="24"/>
                <w:szCs w:val="24"/>
              </w:rPr>
            </w:pPr>
            <w:r>
              <w:rPr>
                <w:rFonts w:hint="eastAsia" w:ascii="仿宋" w:hAnsi="仿宋" w:eastAsia="仿宋" w:cs="仿宋"/>
                <w:sz w:val="24"/>
                <w:szCs w:val="24"/>
              </w:rPr>
              <w:t>袋体成型方式：</w:t>
            </w:r>
            <w:r>
              <w:rPr>
                <w:rFonts w:hint="eastAsia" w:ascii="仿宋" w:hAnsi="仿宋" w:eastAsia="仿宋" w:cs="仿宋"/>
                <w:sz w:val="24"/>
                <w:szCs w:val="24"/>
                <w:lang w:val="en-US" w:eastAsia="zh-CN"/>
              </w:rPr>
              <w:t>压延</w:t>
            </w:r>
            <w:r>
              <w:rPr>
                <w:rFonts w:hint="eastAsia" w:ascii="仿宋" w:hAnsi="仿宋" w:eastAsia="仿宋" w:cs="仿宋"/>
                <w:sz w:val="24"/>
                <w:szCs w:val="24"/>
              </w:rPr>
              <w:t>袋</w:t>
            </w:r>
          </w:p>
          <w:p w14:paraId="4DD71057">
            <w:pPr>
              <w:numPr>
                <w:ilvl w:val="0"/>
                <w:numId w:val="0"/>
              </w:numPr>
              <w:spacing w:line="240" w:lineRule="auto"/>
              <w:jc w:val="both"/>
              <w:rPr>
                <w:rFonts w:hint="eastAsia" w:ascii="仿宋" w:hAnsi="仿宋" w:eastAsia="仿宋" w:cs="仿宋"/>
                <w:sz w:val="24"/>
                <w:szCs w:val="24"/>
              </w:rPr>
            </w:pPr>
            <w:r>
              <w:rPr>
                <w:rFonts w:hint="eastAsia" w:ascii="仿宋" w:hAnsi="仿宋" w:eastAsia="仿宋" w:cs="仿宋"/>
                <w:sz w:val="24"/>
                <w:szCs w:val="24"/>
              </w:rPr>
              <w:t>袋体外观：半透明，无杂质</w:t>
            </w:r>
          </w:p>
          <w:p w14:paraId="623226FF">
            <w:pPr>
              <w:numPr>
                <w:ilvl w:val="0"/>
                <w:numId w:val="0"/>
              </w:numPr>
              <w:spacing w:line="240" w:lineRule="auto"/>
              <w:jc w:val="both"/>
              <w:rPr>
                <w:rFonts w:hint="eastAsia" w:ascii="仿宋" w:hAnsi="仿宋" w:eastAsia="仿宋" w:cs="仿宋"/>
                <w:sz w:val="24"/>
                <w:szCs w:val="24"/>
              </w:rPr>
            </w:pPr>
            <w:r>
              <w:rPr>
                <w:rFonts w:hint="eastAsia" w:ascii="仿宋" w:hAnsi="仿宋" w:eastAsia="仿宋" w:cs="仿宋"/>
                <w:sz w:val="24"/>
                <w:szCs w:val="24"/>
              </w:rPr>
              <w:t>血袋膜厚度：单层</w:t>
            </w:r>
            <w:r>
              <w:rPr>
                <w:rFonts w:hint="eastAsia" w:ascii="仿宋" w:hAnsi="仿宋" w:eastAsia="仿宋" w:cs="仿宋"/>
                <w:sz w:val="24"/>
                <w:szCs w:val="24"/>
                <w:lang w:val="en-US" w:eastAsia="zh-CN"/>
              </w:rPr>
              <w:t>≥</w:t>
            </w:r>
            <w:r>
              <w:rPr>
                <w:rFonts w:hint="eastAsia" w:ascii="仿宋" w:hAnsi="仿宋" w:eastAsia="仿宋" w:cs="仿宋"/>
                <w:sz w:val="24"/>
                <w:szCs w:val="24"/>
              </w:rPr>
              <w:t>0.45mm</w:t>
            </w:r>
            <w:r>
              <w:rPr>
                <w:rFonts w:hint="eastAsia" w:ascii="仿宋" w:hAnsi="仿宋" w:eastAsia="仿宋" w:cs="仿宋"/>
                <w:sz w:val="24"/>
                <w:szCs w:val="24"/>
              </w:rPr>
              <w:br w:type="textWrapping"/>
            </w:r>
            <w:r>
              <w:rPr>
                <w:rFonts w:hint="eastAsia" w:ascii="仿宋" w:hAnsi="仿宋" w:eastAsia="仿宋" w:cs="仿宋"/>
                <w:sz w:val="24"/>
                <w:szCs w:val="24"/>
              </w:rPr>
              <w:t>袋体水蒸气透出性能：在指定温湿度条件下（2-6℃50%RH~60%RH），42d，血袋损耗质量分数不大于2%；在血袋及内容物要求存储条件下，血袋寿命期内（2年），水分损耗不大于5%。</w:t>
            </w:r>
          </w:p>
        </w:tc>
      </w:tr>
      <w:tr w14:paraId="7F2A2A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8" w:hRule="atLeast"/>
        </w:trPr>
        <w:tc>
          <w:tcPr>
            <w:tcW w:w="9015" w:type="dxa"/>
            <w:vAlign w:val="center"/>
          </w:tcPr>
          <w:p w14:paraId="342FF20F">
            <w:pPr>
              <w:numPr>
                <w:ilvl w:val="0"/>
                <w:numId w:val="8"/>
              </w:numPr>
              <w:spacing w:line="240" w:lineRule="auto"/>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 xml:space="preserve">采血针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材料：医用不锈钢</w:t>
            </w:r>
            <w:r>
              <w:rPr>
                <w:rFonts w:hint="eastAsia" w:ascii="仿宋" w:hAnsi="仿宋" w:eastAsia="仿宋" w:cs="仿宋"/>
                <w:sz w:val="24"/>
                <w:szCs w:val="24"/>
              </w:rPr>
              <w:br w:type="textWrapping"/>
            </w:r>
            <w:r>
              <w:rPr>
                <w:rFonts w:hint="eastAsia" w:ascii="仿宋" w:hAnsi="仿宋" w:eastAsia="仿宋" w:cs="仿宋"/>
                <w:sz w:val="24"/>
                <w:szCs w:val="24"/>
              </w:rPr>
              <w:t>其他：有针帽防护，使用安全，整针组装入厂</w:t>
            </w:r>
            <w:r>
              <w:rPr>
                <w:rFonts w:hint="eastAsia" w:ascii="仿宋" w:hAnsi="仿宋" w:eastAsia="仿宋" w:cs="仿宋"/>
                <w:sz w:val="24"/>
                <w:szCs w:val="24"/>
              </w:rPr>
              <w:br w:type="textWrapping"/>
            </w:r>
            <w:r>
              <w:rPr>
                <w:rFonts w:hint="eastAsia" w:ascii="仿宋" w:hAnsi="仿宋" w:eastAsia="仿宋" w:cs="仿宋"/>
                <w:sz w:val="24"/>
                <w:szCs w:val="24"/>
              </w:rPr>
              <w:t>规格：16G超薄壁针管</w:t>
            </w:r>
          </w:p>
        </w:tc>
      </w:tr>
      <w:tr w14:paraId="4E8773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4" w:hRule="atLeast"/>
        </w:trPr>
        <w:tc>
          <w:tcPr>
            <w:tcW w:w="9015" w:type="dxa"/>
            <w:vAlign w:val="center"/>
          </w:tcPr>
          <w:p w14:paraId="1F5EAFF1">
            <w:pPr>
              <w:numPr>
                <w:ilvl w:val="0"/>
                <w:numId w:val="8"/>
              </w:numPr>
              <w:spacing w:line="240" w:lineRule="auto"/>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导管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材料：PVC</w:t>
            </w:r>
            <w:r>
              <w:rPr>
                <w:rFonts w:hint="eastAsia" w:ascii="仿宋" w:hAnsi="仿宋" w:eastAsia="仿宋" w:cs="仿宋"/>
                <w:sz w:val="24"/>
                <w:szCs w:val="24"/>
              </w:rPr>
              <w:br w:type="textWrapping"/>
            </w:r>
            <w:r>
              <w:rPr>
                <w:rFonts w:hint="eastAsia" w:ascii="仿宋" w:hAnsi="仿宋" w:eastAsia="仿宋" w:cs="仿宋"/>
                <w:sz w:val="24"/>
                <w:szCs w:val="24"/>
              </w:rPr>
              <w:t>外观：透明、柔软、不打折</w:t>
            </w:r>
            <w:r>
              <w:rPr>
                <w:rFonts w:hint="eastAsia" w:ascii="仿宋" w:hAnsi="仿宋" w:eastAsia="仿宋" w:cs="仿宋"/>
                <w:sz w:val="24"/>
                <w:szCs w:val="24"/>
              </w:rPr>
              <w:br w:type="textWrapping"/>
            </w:r>
            <w:r>
              <w:rPr>
                <w:rFonts w:hint="eastAsia" w:ascii="仿宋" w:hAnsi="仿宋" w:eastAsia="仿宋" w:cs="仿宋"/>
                <w:sz w:val="24"/>
                <w:szCs w:val="24"/>
              </w:rPr>
              <w:t>管长：采血主管</w:t>
            </w:r>
            <w:r>
              <w:rPr>
                <w:rFonts w:hint="eastAsia" w:ascii="仿宋" w:hAnsi="仿宋" w:eastAsia="仿宋" w:cs="仿宋"/>
                <w:sz w:val="24"/>
                <w:szCs w:val="24"/>
                <w:lang w:val="en-US" w:eastAsia="zh-CN"/>
              </w:rPr>
              <w:t>≥90cm</w:t>
            </w:r>
            <w:r>
              <w:rPr>
                <w:rFonts w:hint="eastAsia" w:ascii="仿宋" w:hAnsi="仿宋" w:eastAsia="仿宋" w:cs="仿宋"/>
                <w:sz w:val="24"/>
                <w:szCs w:val="24"/>
              </w:rPr>
              <w:t>，符合GB14232.1要求</w:t>
            </w:r>
            <w:r>
              <w:rPr>
                <w:rFonts w:hint="eastAsia" w:ascii="仿宋" w:hAnsi="仿宋" w:eastAsia="仿宋" w:cs="仿宋"/>
                <w:sz w:val="24"/>
                <w:szCs w:val="24"/>
              </w:rPr>
              <w:br w:type="textWrapping"/>
            </w:r>
            <w:r>
              <w:rPr>
                <w:rFonts w:hint="eastAsia" w:ascii="仿宋" w:hAnsi="仿宋" w:eastAsia="仿宋" w:cs="仿宋"/>
                <w:sz w:val="24"/>
                <w:szCs w:val="24"/>
              </w:rPr>
              <w:t>拉力：承受</w:t>
            </w:r>
            <w:r>
              <w:rPr>
                <w:rFonts w:hint="eastAsia" w:ascii="仿宋" w:hAnsi="仿宋" w:eastAsia="仿宋" w:cs="仿宋"/>
                <w:sz w:val="24"/>
                <w:szCs w:val="24"/>
                <w:lang w:val="en-US" w:eastAsia="zh-CN"/>
              </w:rPr>
              <w:t>≥</w:t>
            </w:r>
            <w:r>
              <w:rPr>
                <w:rFonts w:hint="eastAsia" w:ascii="仿宋" w:hAnsi="仿宋" w:eastAsia="仿宋" w:cs="仿宋"/>
                <w:sz w:val="24"/>
                <w:szCs w:val="24"/>
              </w:rPr>
              <w:t>20N拉力，</w:t>
            </w:r>
            <w:r>
              <w:rPr>
                <w:rFonts w:hint="eastAsia" w:ascii="仿宋" w:hAnsi="仿宋" w:eastAsia="仿宋" w:cs="仿宋"/>
                <w:sz w:val="24"/>
                <w:szCs w:val="24"/>
                <w:lang w:val="en-US" w:eastAsia="zh-CN"/>
              </w:rPr>
              <w:t>≥</w:t>
            </w:r>
            <w:r>
              <w:rPr>
                <w:rFonts w:hint="eastAsia" w:ascii="仿宋" w:hAnsi="仿宋" w:eastAsia="仿宋" w:cs="仿宋"/>
                <w:sz w:val="24"/>
                <w:szCs w:val="24"/>
              </w:rPr>
              <w:t>15s不产生泄漏</w:t>
            </w:r>
            <w:r>
              <w:rPr>
                <w:rFonts w:hint="eastAsia" w:ascii="仿宋" w:hAnsi="仿宋" w:eastAsia="仿宋" w:cs="仿宋"/>
                <w:sz w:val="24"/>
                <w:szCs w:val="24"/>
              </w:rPr>
              <w:br w:type="textWrapping"/>
            </w:r>
            <w:r>
              <w:rPr>
                <w:rFonts w:hint="eastAsia" w:ascii="仿宋" w:hAnsi="仿宋" w:eastAsia="仿宋" w:cs="仿宋"/>
                <w:sz w:val="24"/>
                <w:szCs w:val="24"/>
              </w:rPr>
              <w:t>管径：</w:t>
            </w:r>
            <w:r>
              <w:rPr>
                <w:rFonts w:hint="eastAsia" w:ascii="仿宋" w:hAnsi="仿宋" w:eastAsia="仿宋" w:cs="仿宋"/>
                <w:sz w:val="24"/>
                <w:szCs w:val="24"/>
                <w:lang w:eastAsia="zh-CN"/>
              </w:rPr>
              <w:t>3.2*4.6mm</w:t>
            </w:r>
            <w:r>
              <w:rPr>
                <w:rFonts w:hint="eastAsia" w:ascii="仿宋" w:hAnsi="仿宋" w:eastAsia="仿宋" w:cs="仿宋"/>
                <w:sz w:val="24"/>
                <w:szCs w:val="24"/>
              </w:rPr>
              <w:t xml:space="preserve"> 管壁0.65</w:t>
            </w:r>
            <w:r>
              <w:rPr>
                <w:rFonts w:hint="eastAsia" w:ascii="仿宋" w:hAnsi="仿宋" w:eastAsia="仿宋" w:cs="仿宋"/>
                <w:sz w:val="24"/>
                <w:szCs w:val="24"/>
                <w:lang w:val="en-US" w:eastAsia="zh-CN"/>
              </w:rPr>
              <w:t>-</w:t>
            </w:r>
            <w:r>
              <w:rPr>
                <w:rFonts w:hint="eastAsia" w:ascii="仿宋" w:hAnsi="仿宋" w:eastAsia="仿宋" w:cs="仿宋"/>
                <w:sz w:val="24"/>
                <w:szCs w:val="24"/>
              </w:rPr>
              <w:t>0.75mm</w:t>
            </w:r>
            <w:r>
              <w:rPr>
                <w:rFonts w:hint="eastAsia" w:ascii="仿宋" w:hAnsi="仿宋" w:eastAsia="仿宋" w:cs="仿宋"/>
                <w:sz w:val="24"/>
                <w:szCs w:val="24"/>
              </w:rPr>
              <w:br w:type="textWrapping"/>
            </w:r>
            <w:r>
              <w:rPr>
                <w:rFonts w:hint="eastAsia" w:ascii="仿宋" w:hAnsi="仿宋" w:eastAsia="仿宋" w:cs="仿宋"/>
                <w:sz w:val="24"/>
                <w:szCs w:val="24"/>
              </w:rPr>
              <w:t>采血导管与转移导管有开关式止液装置</w:t>
            </w:r>
          </w:p>
        </w:tc>
      </w:tr>
      <w:tr w14:paraId="35F2F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9015" w:type="dxa"/>
            <w:vAlign w:val="center"/>
          </w:tcPr>
          <w:p w14:paraId="0967109E">
            <w:pPr>
              <w:numPr>
                <w:ilvl w:val="0"/>
                <w:numId w:val="8"/>
              </w:numPr>
              <w:spacing w:line="240" w:lineRule="auto"/>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标签</w:t>
            </w:r>
            <w:r>
              <w:rPr>
                <w:rFonts w:hint="eastAsia" w:ascii="仿宋" w:hAnsi="仿宋" w:eastAsia="仿宋" w:cs="仿宋"/>
                <w:sz w:val="24"/>
                <w:szCs w:val="24"/>
                <w:lang w:eastAsia="zh-CN"/>
              </w:rPr>
              <w:t>需采用耐水浸泡、不易破损，耐低温的材料</w:t>
            </w:r>
          </w:p>
        </w:tc>
      </w:tr>
      <w:tr w14:paraId="74B7A0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9015" w:type="dxa"/>
            <w:vAlign w:val="center"/>
          </w:tcPr>
          <w:p w14:paraId="39356881">
            <w:pPr>
              <w:spacing w:line="240" w:lineRule="auto"/>
              <w:jc w:val="both"/>
              <w:rPr>
                <w:rFonts w:hint="eastAsia" w:ascii="仿宋" w:hAnsi="仿宋" w:eastAsia="仿宋" w:cs="仿宋"/>
                <w:sz w:val="24"/>
                <w:szCs w:val="24"/>
              </w:rPr>
            </w:pPr>
            <w:r>
              <w:rPr>
                <w:rFonts w:hint="eastAsia" w:ascii="仿宋" w:hAnsi="仿宋" w:eastAsia="仿宋" w:cs="仿宋"/>
                <w:sz w:val="24"/>
                <w:szCs w:val="24"/>
              </w:rPr>
              <w:t>6、灭菌方式 湿热灭菌（高温蒸汽）</w:t>
            </w:r>
          </w:p>
        </w:tc>
      </w:tr>
      <w:tr w14:paraId="01D9CD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9015" w:type="dxa"/>
            <w:vAlign w:val="center"/>
          </w:tcPr>
          <w:p w14:paraId="49C24C02">
            <w:pPr>
              <w:spacing w:line="240" w:lineRule="auto"/>
              <w:jc w:val="both"/>
              <w:rPr>
                <w:rFonts w:hint="eastAsia" w:ascii="仿宋" w:hAnsi="仿宋" w:eastAsia="仿宋" w:cs="仿宋"/>
                <w:sz w:val="24"/>
                <w:szCs w:val="24"/>
              </w:rPr>
            </w:pPr>
            <w:r>
              <w:rPr>
                <w:rFonts w:hint="eastAsia" w:ascii="仿宋" w:hAnsi="仿宋" w:eastAsia="仿宋" w:cs="仿宋"/>
                <w:sz w:val="24"/>
                <w:szCs w:val="24"/>
              </w:rPr>
              <w:t>7、无菌有效期 自灭菌之日起2年</w:t>
            </w:r>
          </w:p>
        </w:tc>
      </w:tr>
      <w:tr w14:paraId="1B5DE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9015" w:type="dxa"/>
            <w:vAlign w:val="center"/>
          </w:tcPr>
          <w:p w14:paraId="4B66A64C">
            <w:pPr>
              <w:spacing w:line="240" w:lineRule="auto"/>
              <w:jc w:val="both"/>
              <w:rPr>
                <w:rFonts w:hint="eastAsia" w:ascii="仿宋" w:hAnsi="仿宋" w:eastAsia="仿宋" w:cs="仿宋"/>
                <w:sz w:val="24"/>
                <w:szCs w:val="24"/>
              </w:rPr>
            </w:pPr>
            <w:r>
              <w:rPr>
                <w:rFonts w:hint="eastAsia" w:ascii="仿宋" w:hAnsi="仿宋" w:eastAsia="仿宋" w:cs="仿宋"/>
                <w:sz w:val="24"/>
                <w:szCs w:val="24"/>
              </w:rPr>
              <w:t>8、其他性能 理化性能及生物性能符合GB14232.1要求</w:t>
            </w:r>
          </w:p>
        </w:tc>
      </w:tr>
      <w:tr w14:paraId="18A5E2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9015" w:type="dxa"/>
            <w:vAlign w:val="center"/>
          </w:tcPr>
          <w:p w14:paraId="0AA2CC04">
            <w:pPr>
              <w:spacing w:line="240" w:lineRule="auto"/>
              <w:jc w:val="both"/>
              <w:rPr>
                <w:rFonts w:hint="eastAsia" w:ascii="仿宋" w:hAnsi="仿宋" w:eastAsia="仿宋" w:cs="仿宋"/>
                <w:sz w:val="24"/>
                <w:szCs w:val="24"/>
              </w:rPr>
            </w:pPr>
            <w:r>
              <w:rPr>
                <w:rFonts w:hint="eastAsia" w:ascii="仿宋" w:hAnsi="仿宋" w:eastAsia="仿宋" w:cs="仿宋"/>
                <w:sz w:val="24"/>
                <w:szCs w:val="24"/>
              </w:rPr>
              <w:t>9、抗凝液 ACD-B可保存全血</w:t>
            </w:r>
            <w:r>
              <w:rPr>
                <w:rFonts w:hint="eastAsia" w:ascii="仿宋" w:hAnsi="仿宋" w:eastAsia="仿宋" w:cs="仿宋"/>
                <w:sz w:val="24"/>
                <w:szCs w:val="24"/>
                <w:lang w:val="en-US" w:eastAsia="zh-CN"/>
              </w:rPr>
              <w:t>≥</w:t>
            </w:r>
            <w:r>
              <w:rPr>
                <w:rFonts w:hint="eastAsia" w:ascii="仿宋" w:hAnsi="仿宋" w:eastAsia="仿宋" w:cs="仿宋"/>
                <w:sz w:val="24"/>
                <w:szCs w:val="24"/>
              </w:rPr>
              <w:t>21天</w:t>
            </w:r>
            <w:r>
              <w:rPr>
                <w:rFonts w:hint="eastAsia" w:ascii="仿宋" w:hAnsi="仿宋" w:eastAsia="仿宋" w:cs="仿宋"/>
                <w:sz w:val="24"/>
                <w:szCs w:val="24"/>
              </w:rPr>
              <w:br w:type="textWrapping"/>
            </w:r>
            <w:r>
              <w:rPr>
                <w:rFonts w:hint="eastAsia" w:ascii="仿宋" w:hAnsi="仿宋" w:eastAsia="仿宋" w:cs="仿宋"/>
                <w:sz w:val="24"/>
                <w:szCs w:val="24"/>
              </w:rPr>
              <w:t>原材料来源及成品符合中国药典及国家药品标准规定</w:t>
            </w:r>
          </w:p>
        </w:tc>
      </w:tr>
      <w:tr w14:paraId="67868E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2" w:hRule="atLeast"/>
        </w:trPr>
        <w:tc>
          <w:tcPr>
            <w:tcW w:w="9015" w:type="dxa"/>
            <w:vAlign w:val="center"/>
          </w:tcPr>
          <w:p w14:paraId="0BFE2FE2">
            <w:pPr>
              <w:spacing w:line="240" w:lineRule="auto"/>
              <w:jc w:val="both"/>
              <w:rPr>
                <w:rFonts w:hint="eastAsia" w:ascii="仿宋" w:hAnsi="仿宋" w:eastAsia="仿宋" w:cs="仿宋"/>
                <w:sz w:val="24"/>
                <w:szCs w:val="24"/>
              </w:rPr>
            </w:pPr>
            <w:r>
              <w:rPr>
                <w:rFonts w:hint="eastAsia" w:ascii="仿宋" w:hAnsi="仿宋" w:eastAsia="仿宋" w:cs="仿宋"/>
                <w:sz w:val="24"/>
                <w:szCs w:val="24"/>
              </w:rPr>
              <w:t>10、红细胞保存液 MAP 可保存红细胞</w:t>
            </w:r>
            <w:r>
              <w:rPr>
                <w:rFonts w:hint="eastAsia" w:ascii="仿宋" w:hAnsi="仿宋" w:eastAsia="仿宋" w:cs="仿宋"/>
                <w:sz w:val="24"/>
                <w:szCs w:val="24"/>
                <w:lang w:val="en-US" w:eastAsia="zh-CN"/>
              </w:rPr>
              <w:t>≥</w:t>
            </w:r>
            <w:r>
              <w:rPr>
                <w:rFonts w:hint="eastAsia" w:ascii="仿宋" w:hAnsi="仿宋" w:eastAsia="仿宋" w:cs="仿宋"/>
                <w:sz w:val="24"/>
                <w:szCs w:val="24"/>
              </w:rPr>
              <w:t>35天</w:t>
            </w:r>
            <w:r>
              <w:rPr>
                <w:rFonts w:hint="eastAsia" w:ascii="仿宋" w:hAnsi="仿宋" w:eastAsia="仿宋" w:cs="仿宋"/>
                <w:sz w:val="24"/>
                <w:szCs w:val="24"/>
              </w:rPr>
              <w:br w:type="textWrapping"/>
            </w:r>
            <w:r>
              <w:rPr>
                <w:rFonts w:hint="eastAsia" w:ascii="仿宋" w:hAnsi="仿宋" w:eastAsia="仿宋" w:cs="仿宋"/>
                <w:sz w:val="24"/>
                <w:szCs w:val="24"/>
              </w:rPr>
              <w:t>原材料来源及成品符合中国药典及国家药品标准规定</w:t>
            </w:r>
          </w:p>
        </w:tc>
      </w:tr>
      <w:tr w14:paraId="63054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77" w:hRule="atLeast"/>
        </w:trPr>
        <w:tc>
          <w:tcPr>
            <w:tcW w:w="9015" w:type="dxa"/>
            <w:vAlign w:val="center"/>
          </w:tcPr>
          <w:p w14:paraId="08CB26B0">
            <w:pPr>
              <w:spacing w:line="240" w:lineRule="auto"/>
              <w:jc w:val="both"/>
              <w:rPr>
                <w:rFonts w:hint="eastAsia" w:ascii="仿宋" w:hAnsi="仿宋" w:eastAsia="仿宋" w:cs="仿宋"/>
                <w:sz w:val="24"/>
                <w:szCs w:val="24"/>
              </w:rPr>
            </w:pPr>
            <w:r>
              <w:rPr>
                <w:rFonts w:hint="eastAsia" w:ascii="仿宋" w:hAnsi="仿宋" w:eastAsia="仿宋" w:cs="仿宋"/>
                <w:sz w:val="24"/>
                <w:szCs w:val="24"/>
              </w:rPr>
              <w:t>11、去白细胞滤器 性能：白细胞残留数不大于2.5*10</w:t>
            </w:r>
            <w:r>
              <w:rPr>
                <w:rFonts w:hint="eastAsia" w:ascii="仿宋" w:hAnsi="仿宋" w:eastAsia="仿宋" w:cs="仿宋"/>
                <w:sz w:val="24"/>
                <w:szCs w:val="24"/>
                <w:vertAlign w:val="superscript"/>
              </w:rPr>
              <w:t>6</w:t>
            </w:r>
            <w:r>
              <w:rPr>
                <w:rFonts w:hint="eastAsia" w:ascii="仿宋" w:hAnsi="仿宋" w:eastAsia="仿宋" w:cs="仿宋"/>
                <w:sz w:val="24"/>
                <w:szCs w:val="24"/>
              </w:rPr>
              <w:t>/单位；游离血红蛋白变化率不大于5%或小于300mg/L；红细胞回收率不小于85%。</w:t>
            </w:r>
          </w:p>
          <w:p w14:paraId="3452CFF7">
            <w:pPr>
              <w:spacing w:line="240" w:lineRule="auto"/>
              <w:jc w:val="both"/>
              <w:rPr>
                <w:rFonts w:hint="eastAsia" w:ascii="仿宋" w:hAnsi="仿宋" w:eastAsia="仿宋" w:cs="仿宋"/>
                <w:sz w:val="24"/>
                <w:szCs w:val="24"/>
              </w:rPr>
            </w:pPr>
            <w:r>
              <w:rPr>
                <w:rFonts w:hint="eastAsia" w:ascii="仿宋" w:hAnsi="仿宋" w:eastAsia="仿宋" w:cs="仿宋"/>
                <w:sz w:val="24"/>
                <w:szCs w:val="24"/>
              </w:rPr>
              <w:t>滤除条件：血温降至4℃左右或存放时间4h以上为合适滤除条件；2单位全血过滤时间约为5-10min</w:t>
            </w:r>
          </w:p>
        </w:tc>
      </w:tr>
    </w:tbl>
    <w:p w14:paraId="3B0D4582">
      <w:pPr>
        <w:jc w:val="center"/>
        <w:rPr>
          <w:rFonts w:hint="eastAsia" w:ascii="仿宋" w:hAnsi="仿宋" w:eastAsia="仿宋" w:cs="仿宋"/>
          <w:sz w:val="22"/>
          <w:szCs w:val="24"/>
        </w:rPr>
      </w:pPr>
      <w:r>
        <w:rPr>
          <w:rFonts w:hint="eastAsia" w:ascii="仿宋" w:hAnsi="仿宋" w:eastAsia="仿宋" w:cs="仿宋"/>
          <w:b/>
          <w:bCs/>
          <w:sz w:val="28"/>
          <w:szCs w:val="28"/>
          <w:highlight w:val="white"/>
        </w:rPr>
        <w:t>一次性使用去白细胞滤器血袋</w:t>
      </w:r>
      <w:r>
        <w:rPr>
          <w:rFonts w:hint="eastAsia" w:ascii="仿宋" w:hAnsi="仿宋" w:eastAsia="仿宋" w:cs="仿宋"/>
          <w:b/>
          <w:bCs/>
          <w:sz w:val="28"/>
          <w:szCs w:val="28"/>
          <w:highlight w:val="white"/>
          <w:lang w:val="en-US" w:eastAsia="zh-CN"/>
        </w:rPr>
        <w:t>300ml</w:t>
      </w:r>
      <w:r>
        <w:rPr>
          <w:rFonts w:hint="eastAsia" w:ascii="仿宋" w:hAnsi="仿宋" w:eastAsia="仿宋" w:cs="仿宋"/>
          <w:b/>
          <w:bCs/>
          <w:sz w:val="28"/>
          <w:szCs w:val="28"/>
          <w:highlight w:val="white"/>
          <w:lang w:eastAsia="zh-CN"/>
        </w:rPr>
        <w:t>（</w:t>
      </w:r>
      <w:r>
        <w:rPr>
          <w:rFonts w:hint="eastAsia" w:ascii="仿宋" w:hAnsi="仿宋" w:eastAsia="仿宋" w:cs="仿宋"/>
          <w:b/>
          <w:bCs/>
          <w:sz w:val="28"/>
          <w:szCs w:val="28"/>
          <w:highlight w:val="white"/>
          <w:lang w:val="en-US" w:eastAsia="zh-CN"/>
        </w:rPr>
        <w:t>吹塑型</w:t>
      </w:r>
      <w:r>
        <w:rPr>
          <w:rFonts w:hint="eastAsia" w:ascii="仿宋" w:hAnsi="仿宋" w:eastAsia="仿宋" w:cs="仿宋"/>
          <w:b/>
          <w:bCs/>
          <w:sz w:val="28"/>
          <w:szCs w:val="28"/>
          <w:highlight w:val="white"/>
          <w:lang w:eastAsia="zh-CN"/>
        </w:rPr>
        <w:t>）技术参数</w:t>
      </w:r>
      <w:r>
        <w:rPr>
          <w:rFonts w:hint="eastAsia" w:ascii="仿宋" w:hAnsi="仿宋" w:eastAsia="仿宋" w:cs="仿宋"/>
          <w:b/>
          <w:bCs/>
          <w:sz w:val="28"/>
          <w:szCs w:val="28"/>
          <w:highlight w:val="white"/>
          <w:lang w:val="en-US" w:eastAsia="zh-CN"/>
        </w:rPr>
        <w:t>表</w:t>
      </w:r>
    </w:p>
    <w:tbl>
      <w:tblPr>
        <w:tblStyle w:val="5"/>
        <w:tblW w:w="9180" w:type="dxa"/>
        <w:tblInd w:w="-62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80"/>
      </w:tblGrid>
      <w:tr w14:paraId="56A19A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6" w:hRule="atLeast"/>
        </w:trPr>
        <w:tc>
          <w:tcPr>
            <w:tcW w:w="9180" w:type="dxa"/>
            <w:vAlign w:val="center"/>
          </w:tcPr>
          <w:p w14:paraId="56791A46">
            <w:pPr>
              <w:jc w:val="center"/>
              <w:rPr>
                <w:rFonts w:hint="eastAsia" w:ascii="仿宋" w:hAnsi="仿宋" w:eastAsia="仿宋" w:cs="仿宋"/>
                <w:sz w:val="24"/>
                <w:szCs w:val="24"/>
              </w:rPr>
            </w:pPr>
            <w:r>
              <w:rPr>
                <w:rFonts w:hint="eastAsia" w:ascii="仿宋" w:hAnsi="仿宋" w:eastAsia="仿宋" w:cs="仿宋"/>
                <w:sz w:val="24"/>
                <w:szCs w:val="24"/>
              </w:rPr>
              <w:t>参数</w:t>
            </w:r>
          </w:p>
        </w:tc>
      </w:tr>
      <w:tr w14:paraId="008746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trPr>
        <w:tc>
          <w:tcPr>
            <w:tcW w:w="9180" w:type="dxa"/>
            <w:vAlign w:val="center"/>
          </w:tcPr>
          <w:p w14:paraId="4F9F9879">
            <w:pPr>
              <w:snapToGrid w:val="0"/>
              <w:rPr>
                <w:rFonts w:hint="eastAsia" w:ascii="仿宋" w:hAnsi="仿宋" w:eastAsia="仿宋" w:cs="仿宋"/>
                <w:sz w:val="24"/>
                <w:szCs w:val="24"/>
              </w:rPr>
            </w:pPr>
            <w:r>
              <w:rPr>
                <w:rFonts w:hint="eastAsia" w:ascii="仿宋" w:hAnsi="仿宋" w:eastAsia="仿宋" w:cs="仿宋"/>
                <w:sz w:val="24"/>
                <w:szCs w:val="24"/>
              </w:rPr>
              <w:t>1、袋体组成</w:t>
            </w:r>
          </w:p>
          <w:p w14:paraId="4C9C611B">
            <w:pPr>
              <w:jc w:val="left"/>
              <w:rPr>
                <w:rFonts w:hint="eastAsia" w:ascii="仿宋" w:hAnsi="仿宋" w:eastAsia="仿宋" w:cs="仿宋"/>
                <w:sz w:val="24"/>
                <w:szCs w:val="24"/>
              </w:rPr>
            </w:pPr>
            <w:r>
              <w:rPr>
                <w:rFonts w:hint="eastAsia" w:ascii="仿宋" w:hAnsi="仿宋" w:eastAsia="仿宋" w:cs="仿宋"/>
                <w:sz w:val="24"/>
                <w:szCs w:val="24"/>
              </w:rPr>
              <w:t>4个袋体：1*300mL主袋（75mLACD-B）+1*300mL滤后空袋+1*200mL尾袋（75mLMAP）+1*200mL转移袋（空袋）</w:t>
            </w:r>
          </w:p>
        </w:tc>
      </w:tr>
      <w:tr w14:paraId="4C508B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6" w:hRule="atLeast"/>
        </w:trPr>
        <w:tc>
          <w:tcPr>
            <w:tcW w:w="9180" w:type="dxa"/>
            <w:vAlign w:val="center"/>
          </w:tcPr>
          <w:p w14:paraId="57D8D663">
            <w:pPr>
              <w:snapToGrid w:val="0"/>
              <w:rPr>
                <w:rFonts w:hint="eastAsia" w:ascii="仿宋" w:hAnsi="仿宋" w:eastAsia="仿宋" w:cs="仿宋"/>
                <w:sz w:val="24"/>
                <w:szCs w:val="24"/>
              </w:rPr>
            </w:pPr>
            <w:r>
              <w:rPr>
                <w:rFonts w:hint="eastAsia" w:ascii="仿宋" w:hAnsi="仿宋" w:eastAsia="仿宋" w:cs="仿宋"/>
                <w:sz w:val="24"/>
                <w:szCs w:val="24"/>
              </w:rPr>
              <w:t>2、血袋袋体</w:t>
            </w:r>
          </w:p>
          <w:p w14:paraId="446F7617">
            <w:pPr>
              <w:snapToGrid w:val="0"/>
              <w:rPr>
                <w:rFonts w:hint="eastAsia" w:ascii="仿宋" w:hAnsi="仿宋" w:eastAsia="仿宋" w:cs="仿宋"/>
                <w:sz w:val="24"/>
                <w:szCs w:val="24"/>
              </w:rPr>
            </w:pPr>
            <w:r>
              <w:rPr>
                <w:rFonts w:hint="eastAsia" w:ascii="仿宋" w:hAnsi="仿宋" w:eastAsia="仿宋" w:cs="仿宋"/>
                <w:sz w:val="24"/>
                <w:szCs w:val="24"/>
              </w:rPr>
              <w:t>袋体材料：输血输液用软聚氯乙烯（DEHP增塑）；</w:t>
            </w:r>
          </w:p>
          <w:p w14:paraId="7C5A5631">
            <w:pPr>
              <w:snapToGrid w:val="0"/>
              <w:rPr>
                <w:rFonts w:hint="eastAsia" w:ascii="仿宋" w:hAnsi="仿宋" w:eastAsia="仿宋" w:cs="仿宋"/>
                <w:sz w:val="24"/>
                <w:szCs w:val="24"/>
              </w:rPr>
            </w:pPr>
            <w:r>
              <w:rPr>
                <w:rFonts w:hint="eastAsia" w:ascii="仿宋" w:hAnsi="仿宋" w:eastAsia="仿宋" w:cs="仿宋"/>
                <w:sz w:val="24"/>
                <w:szCs w:val="24"/>
              </w:rPr>
              <w:t>袋体成型方式：吹塑筒袋</w:t>
            </w:r>
          </w:p>
          <w:p w14:paraId="3BCDC39E">
            <w:pPr>
              <w:snapToGrid w:val="0"/>
              <w:rPr>
                <w:rFonts w:hint="eastAsia" w:ascii="仿宋" w:hAnsi="仿宋" w:eastAsia="仿宋" w:cs="仿宋"/>
                <w:sz w:val="24"/>
                <w:szCs w:val="24"/>
              </w:rPr>
            </w:pPr>
            <w:r>
              <w:rPr>
                <w:rFonts w:hint="eastAsia" w:ascii="仿宋" w:hAnsi="仿宋" w:eastAsia="仿宋" w:cs="仿宋"/>
                <w:sz w:val="24"/>
                <w:szCs w:val="24"/>
              </w:rPr>
              <w:t>袋体外观：半透明，无杂质</w:t>
            </w:r>
          </w:p>
          <w:p w14:paraId="08147773">
            <w:pPr>
              <w:snapToGrid w:val="0"/>
              <w:rPr>
                <w:rFonts w:hint="eastAsia" w:ascii="仿宋" w:hAnsi="仿宋" w:eastAsia="仿宋" w:cs="仿宋"/>
                <w:sz w:val="24"/>
                <w:szCs w:val="24"/>
              </w:rPr>
            </w:pPr>
            <w:r>
              <w:rPr>
                <w:rFonts w:hint="eastAsia" w:ascii="仿宋" w:hAnsi="仿宋" w:eastAsia="仿宋" w:cs="仿宋"/>
                <w:sz w:val="24"/>
                <w:szCs w:val="24"/>
              </w:rPr>
              <w:t>血袋膜厚度：单层</w:t>
            </w:r>
            <w:r>
              <w:rPr>
                <w:rFonts w:hint="eastAsia" w:ascii="仿宋" w:hAnsi="仿宋" w:eastAsia="仿宋" w:cs="仿宋"/>
                <w:sz w:val="24"/>
                <w:szCs w:val="24"/>
                <w:lang w:val="en-US" w:eastAsia="zh-CN"/>
              </w:rPr>
              <w:t>≥</w:t>
            </w:r>
            <w:r>
              <w:rPr>
                <w:rFonts w:hint="eastAsia" w:ascii="仿宋" w:hAnsi="仿宋" w:eastAsia="仿宋" w:cs="仿宋"/>
                <w:sz w:val="24"/>
                <w:szCs w:val="24"/>
              </w:rPr>
              <w:t>0.45mm</w:t>
            </w:r>
          </w:p>
          <w:p w14:paraId="575DFACD">
            <w:pPr>
              <w:jc w:val="left"/>
              <w:rPr>
                <w:rFonts w:hint="eastAsia" w:ascii="仿宋" w:hAnsi="仿宋" w:eastAsia="仿宋" w:cs="仿宋"/>
                <w:sz w:val="24"/>
                <w:szCs w:val="24"/>
              </w:rPr>
            </w:pPr>
            <w:r>
              <w:rPr>
                <w:rFonts w:hint="eastAsia" w:ascii="仿宋" w:hAnsi="仿宋" w:eastAsia="仿宋" w:cs="仿宋"/>
                <w:sz w:val="24"/>
                <w:szCs w:val="24"/>
              </w:rPr>
              <w:t>袋体水蒸气透出性能：在指定温湿度条件下（2-6℃；50%RH~60%RH），42d，血袋损耗质量分数不大于2%；在血袋及内容物要求存储条件下，血袋寿命期内（2年），水分损耗不大于5%。</w:t>
            </w:r>
          </w:p>
        </w:tc>
      </w:tr>
      <w:tr w14:paraId="3BD76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8" w:hRule="atLeast"/>
        </w:trPr>
        <w:tc>
          <w:tcPr>
            <w:tcW w:w="9180" w:type="dxa"/>
            <w:vAlign w:val="center"/>
          </w:tcPr>
          <w:p w14:paraId="34CBC0EF">
            <w:pPr>
              <w:snapToGrid w:val="0"/>
              <w:rPr>
                <w:rFonts w:hint="eastAsia" w:ascii="仿宋" w:hAnsi="仿宋" w:eastAsia="仿宋" w:cs="仿宋"/>
                <w:sz w:val="24"/>
                <w:szCs w:val="24"/>
              </w:rPr>
            </w:pPr>
            <w:r>
              <w:rPr>
                <w:rFonts w:hint="eastAsia" w:ascii="仿宋" w:hAnsi="仿宋" w:eastAsia="仿宋" w:cs="仿宋"/>
                <w:sz w:val="24"/>
                <w:szCs w:val="24"/>
              </w:rPr>
              <w:t>3、采血针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材料：医用不锈钢</w:t>
            </w:r>
          </w:p>
          <w:p w14:paraId="78C791E8">
            <w:pPr>
              <w:snapToGrid w:val="0"/>
              <w:rPr>
                <w:rFonts w:hint="eastAsia" w:ascii="仿宋" w:hAnsi="仿宋" w:eastAsia="仿宋" w:cs="仿宋"/>
                <w:sz w:val="24"/>
                <w:szCs w:val="24"/>
              </w:rPr>
            </w:pPr>
            <w:r>
              <w:rPr>
                <w:rFonts w:hint="eastAsia" w:ascii="仿宋" w:hAnsi="仿宋" w:eastAsia="仿宋" w:cs="仿宋"/>
                <w:sz w:val="24"/>
                <w:szCs w:val="24"/>
              </w:rPr>
              <w:t>规格：16G超薄壁针管</w:t>
            </w:r>
          </w:p>
          <w:p w14:paraId="2F9BE167">
            <w:pPr>
              <w:jc w:val="left"/>
              <w:rPr>
                <w:rFonts w:hint="eastAsia" w:ascii="仿宋" w:hAnsi="仿宋" w:eastAsia="仿宋" w:cs="仿宋"/>
                <w:sz w:val="24"/>
                <w:szCs w:val="24"/>
              </w:rPr>
            </w:pPr>
            <w:r>
              <w:rPr>
                <w:rFonts w:hint="eastAsia" w:ascii="仿宋" w:hAnsi="仿宋" w:eastAsia="仿宋" w:cs="仿宋"/>
                <w:sz w:val="24"/>
                <w:szCs w:val="24"/>
              </w:rPr>
              <w:t>其他：有针帽防护，使用安全</w:t>
            </w:r>
          </w:p>
        </w:tc>
      </w:tr>
      <w:tr w14:paraId="71873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8" w:hRule="atLeast"/>
        </w:trPr>
        <w:tc>
          <w:tcPr>
            <w:tcW w:w="9180" w:type="dxa"/>
            <w:vAlign w:val="center"/>
          </w:tcPr>
          <w:p w14:paraId="3BD931D8">
            <w:pPr>
              <w:snapToGrid w:val="0"/>
              <w:rPr>
                <w:rFonts w:hint="eastAsia" w:ascii="仿宋" w:hAnsi="仿宋" w:eastAsia="仿宋" w:cs="仿宋"/>
                <w:sz w:val="24"/>
                <w:szCs w:val="24"/>
              </w:rPr>
            </w:pPr>
            <w:r>
              <w:rPr>
                <w:rFonts w:hint="eastAsia" w:ascii="仿宋" w:hAnsi="仿宋" w:eastAsia="仿宋" w:cs="仿宋"/>
                <w:sz w:val="24"/>
                <w:szCs w:val="24"/>
              </w:rPr>
              <w:t>4、导管</w:t>
            </w:r>
          </w:p>
          <w:p w14:paraId="6166CAE2">
            <w:pPr>
              <w:snapToGrid w:val="0"/>
              <w:rPr>
                <w:rFonts w:hint="eastAsia" w:ascii="仿宋" w:hAnsi="仿宋" w:eastAsia="仿宋" w:cs="仿宋"/>
                <w:sz w:val="24"/>
                <w:szCs w:val="24"/>
              </w:rPr>
            </w:pPr>
            <w:r>
              <w:rPr>
                <w:rFonts w:hint="eastAsia" w:ascii="仿宋" w:hAnsi="仿宋" w:eastAsia="仿宋" w:cs="仿宋"/>
                <w:sz w:val="24"/>
                <w:szCs w:val="24"/>
              </w:rPr>
              <w:t>材料：PVC</w:t>
            </w:r>
          </w:p>
          <w:p w14:paraId="70D67FBD">
            <w:pPr>
              <w:snapToGrid w:val="0"/>
              <w:rPr>
                <w:rFonts w:hint="eastAsia" w:ascii="仿宋" w:hAnsi="仿宋" w:eastAsia="仿宋" w:cs="仿宋"/>
                <w:sz w:val="24"/>
                <w:szCs w:val="24"/>
              </w:rPr>
            </w:pPr>
            <w:r>
              <w:rPr>
                <w:rFonts w:hint="eastAsia" w:ascii="仿宋" w:hAnsi="仿宋" w:eastAsia="仿宋" w:cs="仿宋"/>
                <w:sz w:val="24"/>
                <w:szCs w:val="24"/>
              </w:rPr>
              <w:t>外观：透明、柔软、不打折</w:t>
            </w:r>
          </w:p>
          <w:p w14:paraId="124F8C76">
            <w:pPr>
              <w:snapToGrid w:val="0"/>
              <w:rPr>
                <w:rFonts w:hint="eastAsia" w:ascii="仿宋" w:hAnsi="仿宋" w:eastAsia="仿宋" w:cs="仿宋"/>
                <w:sz w:val="24"/>
                <w:szCs w:val="24"/>
              </w:rPr>
            </w:pPr>
            <w:r>
              <w:rPr>
                <w:rFonts w:hint="eastAsia" w:ascii="仿宋" w:hAnsi="仿宋" w:eastAsia="仿宋" w:cs="仿宋"/>
                <w:sz w:val="24"/>
                <w:szCs w:val="24"/>
              </w:rPr>
              <w:t>管长：采血主管</w:t>
            </w:r>
            <w:r>
              <w:rPr>
                <w:rFonts w:hint="eastAsia" w:ascii="仿宋" w:hAnsi="仿宋" w:eastAsia="仿宋" w:cs="仿宋"/>
                <w:sz w:val="24"/>
                <w:szCs w:val="24"/>
                <w:lang w:eastAsia="zh-CN"/>
              </w:rPr>
              <w:t>≥90cm</w:t>
            </w:r>
            <w:r>
              <w:rPr>
                <w:rFonts w:hint="eastAsia" w:ascii="仿宋" w:hAnsi="仿宋" w:eastAsia="仿宋" w:cs="仿宋"/>
                <w:sz w:val="24"/>
                <w:szCs w:val="24"/>
              </w:rPr>
              <w:t>，符合GB14232.1要求</w:t>
            </w:r>
          </w:p>
          <w:p w14:paraId="3FB6240C">
            <w:pPr>
              <w:snapToGrid w:val="0"/>
              <w:rPr>
                <w:rFonts w:hint="eastAsia" w:ascii="仿宋" w:hAnsi="仿宋" w:eastAsia="仿宋" w:cs="仿宋"/>
                <w:sz w:val="24"/>
                <w:szCs w:val="24"/>
              </w:rPr>
            </w:pPr>
            <w:r>
              <w:rPr>
                <w:rFonts w:hint="eastAsia" w:ascii="仿宋" w:hAnsi="仿宋" w:eastAsia="仿宋" w:cs="仿宋"/>
                <w:sz w:val="24"/>
                <w:szCs w:val="24"/>
              </w:rPr>
              <w:t>拉力：承受</w:t>
            </w:r>
            <w:r>
              <w:rPr>
                <w:rFonts w:hint="eastAsia" w:ascii="仿宋" w:hAnsi="仿宋" w:eastAsia="仿宋" w:cs="仿宋"/>
                <w:sz w:val="24"/>
                <w:szCs w:val="24"/>
                <w:lang w:val="en-US" w:eastAsia="zh-CN"/>
              </w:rPr>
              <w:t>≥</w:t>
            </w:r>
            <w:r>
              <w:rPr>
                <w:rFonts w:hint="eastAsia" w:ascii="仿宋" w:hAnsi="仿宋" w:eastAsia="仿宋" w:cs="仿宋"/>
                <w:sz w:val="24"/>
                <w:szCs w:val="24"/>
              </w:rPr>
              <w:t>20N拉力，</w:t>
            </w:r>
            <w:r>
              <w:rPr>
                <w:rFonts w:hint="eastAsia" w:ascii="仿宋" w:hAnsi="仿宋" w:eastAsia="仿宋" w:cs="仿宋"/>
                <w:sz w:val="24"/>
                <w:szCs w:val="24"/>
                <w:lang w:val="en-US" w:eastAsia="zh-CN"/>
              </w:rPr>
              <w:t>≥</w:t>
            </w:r>
            <w:r>
              <w:rPr>
                <w:rFonts w:hint="eastAsia" w:ascii="仿宋" w:hAnsi="仿宋" w:eastAsia="仿宋" w:cs="仿宋"/>
                <w:sz w:val="24"/>
                <w:szCs w:val="24"/>
              </w:rPr>
              <w:t>15s不产生泄漏</w:t>
            </w:r>
          </w:p>
          <w:p w14:paraId="14F05E81">
            <w:pPr>
              <w:snapToGrid w:val="0"/>
              <w:rPr>
                <w:rFonts w:hint="eastAsia" w:ascii="仿宋" w:hAnsi="仿宋" w:eastAsia="仿宋" w:cs="仿宋"/>
                <w:sz w:val="24"/>
                <w:szCs w:val="24"/>
              </w:rPr>
            </w:pPr>
            <w:r>
              <w:rPr>
                <w:rFonts w:hint="eastAsia" w:ascii="仿宋" w:hAnsi="仿宋" w:eastAsia="仿宋" w:cs="仿宋"/>
                <w:sz w:val="24"/>
                <w:szCs w:val="24"/>
              </w:rPr>
              <w:t>管径：</w:t>
            </w:r>
            <w:r>
              <w:rPr>
                <w:rFonts w:hint="eastAsia" w:ascii="仿宋" w:hAnsi="仿宋" w:eastAsia="仿宋" w:cs="仿宋"/>
                <w:sz w:val="24"/>
                <w:szCs w:val="24"/>
                <w:lang w:eastAsia="zh-CN"/>
              </w:rPr>
              <w:t>3.2*4.6mm</w:t>
            </w:r>
            <w:r>
              <w:rPr>
                <w:rFonts w:hint="eastAsia" w:ascii="仿宋" w:hAnsi="仿宋" w:eastAsia="仿宋" w:cs="仿宋"/>
                <w:sz w:val="24"/>
                <w:szCs w:val="24"/>
              </w:rPr>
              <w:t> 管壁0.65</w:t>
            </w:r>
            <w:r>
              <w:rPr>
                <w:rFonts w:hint="eastAsia" w:ascii="仿宋" w:hAnsi="仿宋" w:eastAsia="仿宋" w:cs="仿宋"/>
                <w:sz w:val="24"/>
                <w:szCs w:val="24"/>
                <w:lang w:val="en-US" w:eastAsia="zh-CN"/>
              </w:rPr>
              <w:t>-</w:t>
            </w:r>
            <w:r>
              <w:rPr>
                <w:rFonts w:hint="eastAsia" w:ascii="仿宋" w:hAnsi="仿宋" w:eastAsia="仿宋" w:cs="仿宋"/>
                <w:sz w:val="24"/>
                <w:szCs w:val="24"/>
              </w:rPr>
              <w:t>0.75mm</w:t>
            </w:r>
          </w:p>
          <w:p w14:paraId="5C105395">
            <w:pPr>
              <w:jc w:val="left"/>
              <w:rPr>
                <w:rFonts w:hint="eastAsia" w:ascii="仿宋" w:hAnsi="仿宋" w:eastAsia="仿宋" w:cs="仿宋"/>
                <w:sz w:val="24"/>
                <w:szCs w:val="24"/>
              </w:rPr>
            </w:pPr>
            <w:r>
              <w:rPr>
                <w:rFonts w:hint="eastAsia" w:ascii="仿宋" w:hAnsi="仿宋" w:eastAsia="仿宋" w:cs="仿宋"/>
                <w:sz w:val="24"/>
                <w:szCs w:val="24"/>
              </w:rPr>
              <w:t>采血导管与转移导管可带有开关式止液装置</w:t>
            </w:r>
          </w:p>
        </w:tc>
      </w:tr>
      <w:tr w14:paraId="4517D0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9180" w:type="dxa"/>
            <w:vAlign w:val="center"/>
          </w:tcPr>
          <w:p w14:paraId="0D24D2B6">
            <w:pPr>
              <w:snapToGrid w:val="0"/>
              <w:rPr>
                <w:rFonts w:hint="eastAsia" w:ascii="仿宋" w:hAnsi="仿宋" w:eastAsia="仿宋" w:cs="仿宋"/>
                <w:sz w:val="24"/>
                <w:szCs w:val="24"/>
              </w:rPr>
            </w:pPr>
            <w:r>
              <w:rPr>
                <w:rFonts w:hint="eastAsia" w:ascii="仿宋" w:hAnsi="仿宋" w:eastAsia="仿宋" w:cs="仿宋"/>
                <w:sz w:val="24"/>
                <w:szCs w:val="24"/>
              </w:rPr>
              <w:t>5、标签</w:t>
            </w:r>
            <w:r>
              <w:rPr>
                <w:rFonts w:hint="eastAsia" w:ascii="仿宋" w:hAnsi="仿宋" w:eastAsia="仿宋" w:cs="仿宋"/>
                <w:sz w:val="24"/>
                <w:szCs w:val="24"/>
                <w:lang w:eastAsia="zh-CN"/>
              </w:rPr>
              <w:t>需采用耐水浸泡、不易破损，耐低温的材料</w:t>
            </w:r>
          </w:p>
        </w:tc>
      </w:tr>
      <w:tr w14:paraId="5B316C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5" w:hRule="atLeast"/>
        </w:trPr>
        <w:tc>
          <w:tcPr>
            <w:tcW w:w="9180" w:type="dxa"/>
            <w:vAlign w:val="center"/>
          </w:tcPr>
          <w:p w14:paraId="76B40144">
            <w:pPr>
              <w:jc w:val="left"/>
              <w:rPr>
                <w:rFonts w:hint="eastAsia" w:ascii="仿宋" w:hAnsi="仿宋" w:eastAsia="仿宋" w:cs="仿宋"/>
                <w:sz w:val="24"/>
                <w:szCs w:val="24"/>
              </w:rPr>
            </w:pPr>
            <w:r>
              <w:rPr>
                <w:rFonts w:hint="eastAsia" w:ascii="仿宋" w:hAnsi="仿宋" w:eastAsia="仿宋" w:cs="仿宋"/>
                <w:sz w:val="24"/>
                <w:szCs w:val="24"/>
              </w:rPr>
              <w:t>6、灭菌方式：湿热灭菌（高温蒸汽）</w:t>
            </w:r>
          </w:p>
        </w:tc>
      </w:tr>
      <w:tr w14:paraId="2EEBC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5" w:hRule="atLeast"/>
        </w:trPr>
        <w:tc>
          <w:tcPr>
            <w:tcW w:w="9180" w:type="dxa"/>
            <w:vAlign w:val="center"/>
          </w:tcPr>
          <w:p w14:paraId="51FE07E2">
            <w:pPr>
              <w:jc w:val="left"/>
              <w:rPr>
                <w:rFonts w:hint="eastAsia" w:ascii="仿宋" w:hAnsi="仿宋" w:eastAsia="仿宋" w:cs="仿宋"/>
                <w:sz w:val="24"/>
                <w:szCs w:val="24"/>
              </w:rPr>
            </w:pPr>
            <w:r>
              <w:rPr>
                <w:rFonts w:hint="eastAsia" w:ascii="仿宋" w:hAnsi="仿宋" w:eastAsia="仿宋" w:cs="仿宋"/>
                <w:sz w:val="24"/>
                <w:szCs w:val="24"/>
              </w:rPr>
              <w:t>7、有效期：自灭菌之日起</w:t>
            </w:r>
            <w:r>
              <w:rPr>
                <w:rFonts w:hint="eastAsia" w:ascii="仿宋" w:hAnsi="仿宋" w:eastAsia="仿宋" w:cs="仿宋"/>
                <w:sz w:val="24"/>
                <w:szCs w:val="24"/>
                <w:lang w:val="en-US" w:eastAsia="zh-CN"/>
              </w:rPr>
              <w:t>≥</w:t>
            </w:r>
            <w:r>
              <w:rPr>
                <w:rFonts w:hint="eastAsia" w:ascii="仿宋" w:hAnsi="仿宋" w:eastAsia="仿宋" w:cs="仿宋"/>
                <w:sz w:val="24"/>
                <w:szCs w:val="24"/>
              </w:rPr>
              <w:t>2年</w:t>
            </w:r>
          </w:p>
        </w:tc>
      </w:tr>
      <w:tr w14:paraId="5D4095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9180" w:type="dxa"/>
            <w:vAlign w:val="center"/>
          </w:tcPr>
          <w:p w14:paraId="1044E48C">
            <w:pPr>
              <w:jc w:val="left"/>
              <w:rPr>
                <w:rFonts w:hint="eastAsia" w:ascii="仿宋" w:hAnsi="仿宋" w:eastAsia="仿宋" w:cs="仿宋"/>
                <w:sz w:val="24"/>
                <w:szCs w:val="24"/>
              </w:rPr>
            </w:pPr>
            <w:r>
              <w:rPr>
                <w:rFonts w:hint="eastAsia" w:ascii="仿宋" w:hAnsi="仿宋" w:eastAsia="仿宋" w:cs="仿宋"/>
                <w:sz w:val="24"/>
                <w:szCs w:val="24"/>
              </w:rPr>
              <w:t>8、其他性能：理化性能及生物性能符合GB14232.1要求</w:t>
            </w:r>
          </w:p>
        </w:tc>
      </w:tr>
      <w:tr w14:paraId="697B8F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9180" w:type="dxa"/>
            <w:vAlign w:val="center"/>
          </w:tcPr>
          <w:p w14:paraId="61F24CB4">
            <w:pPr>
              <w:snapToGrid w:val="0"/>
              <w:rPr>
                <w:rFonts w:hint="eastAsia" w:ascii="仿宋" w:hAnsi="仿宋" w:eastAsia="仿宋" w:cs="仿宋"/>
                <w:sz w:val="24"/>
                <w:szCs w:val="24"/>
              </w:rPr>
            </w:pPr>
            <w:r>
              <w:rPr>
                <w:rFonts w:hint="eastAsia" w:ascii="仿宋" w:hAnsi="仿宋" w:eastAsia="仿宋" w:cs="仿宋"/>
                <w:sz w:val="24"/>
                <w:szCs w:val="24"/>
              </w:rPr>
              <w:t>9、抗凝液</w:t>
            </w:r>
          </w:p>
          <w:p w14:paraId="6B685846">
            <w:pPr>
              <w:snapToGrid w:val="0"/>
              <w:rPr>
                <w:rFonts w:hint="eastAsia" w:ascii="仿宋" w:hAnsi="仿宋" w:eastAsia="仿宋" w:cs="仿宋"/>
                <w:sz w:val="24"/>
                <w:szCs w:val="24"/>
              </w:rPr>
            </w:pPr>
            <w:r>
              <w:rPr>
                <w:rFonts w:hint="eastAsia" w:ascii="仿宋" w:hAnsi="仿宋" w:eastAsia="仿宋" w:cs="仿宋"/>
                <w:sz w:val="24"/>
                <w:szCs w:val="24"/>
              </w:rPr>
              <w:t>ACD-B可保存全血</w:t>
            </w:r>
            <w:r>
              <w:rPr>
                <w:rFonts w:hint="eastAsia" w:ascii="仿宋" w:hAnsi="仿宋" w:eastAsia="仿宋" w:cs="仿宋"/>
                <w:sz w:val="24"/>
                <w:szCs w:val="24"/>
                <w:lang w:val="en-US" w:eastAsia="zh-CN"/>
              </w:rPr>
              <w:t>≥</w:t>
            </w:r>
            <w:r>
              <w:rPr>
                <w:rFonts w:hint="eastAsia" w:ascii="仿宋" w:hAnsi="仿宋" w:eastAsia="仿宋" w:cs="仿宋"/>
                <w:sz w:val="24"/>
                <w:szCs w:val="24"/>
              </w:rPr>
              <w:t>21天</w:t>
            </w:r>
          </w:p>
          <w:p w14:paraId="4E432E71">
            <w:pPr>
              <w:jc w:val="left"/>
              <w:rPr>
                <w:rFonts w:hint="eastAsia" w:ascii="仿宋" w:hAnsi="仿宋" w:eastAsia="仿宋" w:cs="仿宋"/>
                <w:sz w:val="24"/>
                <w:szCs w:val="24"/>
              </w:rPr>
            </w:pPr>
            <w:r>
              <w:rPr>
                <w:rFonts w:hint="eastAsia" w:ascii="仿宋" w:hAnsi="仿宋" w:eastAsia="仿宋" w:cs="仿宋"/>
                <w:sz w:val="24"/>
                <w:szCs w:val="24"/>
              </w:rPr>
              <w:t>原材料来源及成品符合中国药典及国家药品标准规定</w:t>
            </w:r>
          </w:p>
        </w:tc>
      </w:tr>
      <w:tr w14:paraId="62DE3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9180" w:type="dxa"/>
            <w:vAlign w:val="center"/>
          </w:tcPr>
          <w:p w14:paraId="30BC9F91">
            <w:pPr>
              <w:snapToGrid w:val="0"/>
              <w:rPr>
                <w:rFonts w:hint="eastAsia" w:ascii="仿宋" w:hAnsi="仿宋" w:eastAsia="仿宋" w:cs="仿宋"/>
                <w:sz w:val="24"/>
                <w:szCs w:val="24"/>
              </w:rPr>
            </w:pPr>
            <w:r>
              <w:rPr>
                <w:rFonts w:hint="eastAsia" w:ascii="仿宋" w:hAnsi="仿宋" w:eastAsia="仿宋" w:cs="仿宋"/>
                <w:sz w:val="24"/>
                <w:szCs w:val="24"/>
              </w:rPr>
              <w:t>10、红细胞保存液</w:t>
            </w:r>
          </w:p>
          <w:p w14:paraId="780AC59C">
            <w:pPr>
              <w:snapToGrid w:val="0"/>
              <w:rPr>
                <w:rFonts w:hint="eastAsia" w:ascii="仿宋" w:hAnsi="仿宋" w:eastAsia="仿宋" w:cs="仿宋"/>
                <w:sz w:val="24"/>
                <w:szCs w:val="24"/>
              </w:rPr>
            </w:pPr>
            <w:r>
              <w:rPr>
                <w:rFonts w:hint="eastAsia" w:ascii="仿宋" w:hAnsi="仿宋" w:eastAsia="仿宋" w:cs="仿宋"/>
                <w:sz w:val="24"/>
                <w:szCs w:val="24"/>
              </w:rPr>
              <w:t>MAP可保存红细胞</w:t>
            </w:r>
            <w:r>
              <w:rPr>
                <w:rFonts w:hint="eastAsia" w:ascii="仿宋" w:hAnsi="仿宋" w:eastAsia="仿宋" w:cs="仿宋"/>
                <w:sz w:val="24"/>
                <w:szCs w:val="24"/>
                <w:lang w:val="en-US" w:eastAsia="zh-CN"/>
              </w:rPr>
              <w:t>≥</w:t>
            </w:r>
            <w:r>
              <w:rPr>
                <w:rFonts w:hint="eastAsia" w:ascii="仿宋" w:hAnsi="仿宋" w:eastAsia="仿宋" w:cs="仿宋"/>
                <w:sz w:val="24"/>
                <w:szCs w:val="24"/>
              </w:rPr>
              <w:t>35天</w:t>
            </w:r>
          </w:p>
          <w:p w14:paraId="64783913">
            <w:pPr>
              <w:jc w:val="left"/>
              <w:rPr>
                <w:rFonts w:hint="eastAsia" w:ascii="仿宋" w:hAnsi="仿宋" w:eastAsia="仿宋" w:cs="仿宋"/>
                <w:sz w:val="24"/>
                <w:szCs w:val="24"/>
              </w:rPr>
            </w:pPr>
            <w:r>
              <w:rPr>
                <w:rFonts w:hint="eastAsia" w:ascii="仿宋" w:hAnsi="仿宋" w:eastAsia="仿宋" w:cs="仿宋"/>
                <w:sz w:val="24"/>
                <w:szCs w:val="24"/>
              </w:rPr>
              <w:t>原材料来源及成品符合中国药典及国家药品标准规定</w:t>
            </w:r>
          </w:p>
        </w:tc>
      </w:tr>
      <w:tr w14:paraId="57F30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5" w:hRule="atLeast"/>
        </w:trPr>
        <w:tc>
          <w:tcPr>
            <w:tcW w:w="9180" w:type="dxa"/>
            <w:vAlign w:val="center"/>
          </w:tcPr>
          <w:p w14:paraId="188E55A9">
            <w:pPr>
              <w:snapToGrid w:val="0"/>
              <w:rPr>
                <w:rFonts w:hint="eastAsia" w:ascii="仿宋" w:hAnsi="仿宋" w:eastAsia="仿宋" w:cs="仿宋"/>
                <w:sz w:val="24"/>
                <w:szCs w:val="24"/>
              </w:rPr>
            </w:pPr>
            <w:r>
              <w:rPr>
                <w:rFonts w:hint="eastAsia" w:ascii="仿宋" w:hAnsi="仿宋" w:eastAsia="仿宋" w:cs="仿宋"/>
                <w:sz w:val="24"/>
                <w:szCs w:val="24"/>
              </w:rPr>
              <w:t>11、去白细胞滤器</w:t>
            </w:r>
          </w:p>
          <w:p w14:paraId="617EF289">
            <w:pPr>
              <w:snapToGrid w:val="0"/>
              <w:rPr>
                <w:rFonts w:hint="eastAsia" w:ascii="仿宋" w:hAnsi="仿宋" w:eastAsia="仿宋" w:cs="仿宋"/>
                <w:sz w:val="24"/>
                <w:szCs w:val="24"/>
              </w:rPr>
            </w:pPr>
            <w:r>
              <w:rPr>
                <w:rFonts w:hint="eastAsia" w:ascii="仿宋" w:hAnsi="仿宋" w:eastAsia="仿宋" w:cs="仿宋"/>
                <w:sz w:val="24"/>
                <w:szCs w:val="24"/>
              </w:rPr>
              <w:t>性能：</w:t>
            </w:r>
          </w:p>
          <w:p w14:paraId="438E5A06">
            <w:pPr>
              <w:snapToGrid w:val="0"/>
              <w:rPr>
                <w:rFonts w:hint="eastAsia" w:ascii="仿宋" w:hAnsi="仿宋" w:eastAsia="仿宋" w:cs="仿宋"/>
                <w:sz w:val="24"/>
                <w:szCs w:val="24"/>
              </w:rPr>
            </w:pPr>
            <w:r>
              <w:rPr>
                <w:rFonts w:hint="eastAsia" w:ascii="仿宋" w:hAnsi="仿宋" w:eastAsia="仿宋" w:cs="仿宋"/>
                <w:sz w:val="24"/>
                <w:szCs w:val="24"/>
              </w:rPr>
              <w:t>白细胞残留数不大于2.5*10</w:t>
            </w:r>
            <w:r>
              <w:rPr>
                <w:rFonts w:hint="eastAsia" w:ascii="仿宋" w:hAnsi="仿宋" w:eastAsia="仿宋" w:cs="仿宋"/>
                <w:color w:val="000000"/>
                <w:sz w:val="24"/>
                <w:szCs w:val="24"/>
                <w:highlight w:val="white"/>
                <w:vertAlign w:val="superscript"/>
              </w:rPr>
              <w:t>6</w:t>
            </w:r>
            <w:r>
              <w:rPr>
                <w:rFonts w:hint="eastAsia" w:ascii="仿宋" w:hAnsi="仿宋" w:eastAsia="仿宋" w:cs="仿宋"/>
                <w:sz w:val="24"/>
                <w:szCs w:val="24"/>
              </w:rPr>
              <w:t>/单位；</w:t>
            </w:r>
          </w:p>
          <w:p w14:paraId="36E988F5">
            <w:pPr>
              <w:snapToGrid w:val="0"/>
              <w:rPr>
                <w:rFonts w:hint="eastAsia" w:ascii="仿宋" w:hAnsi="仿宋" w:eastAsia="仿宋" w:cs="仿宋"/>
                <w:sz w:val="24"/>
                <w:szCs w:val="24"/>
              </w:rPr>
            </w:pPr>
            <w:r>
              <w:rPr>
                <w:rFonts w:hint="eastAsia" w:ascii="仿宋" w:hAnsi="仿宋" w:eastAsia="仿宋" w:cs="仿宋"/>
                <w:sz w:val="24"/>
                <w:szCs w:val="24"/>
              </w:rPr>
              <w:t>游离血红蛋白变化率不大于5%或小于300mg/L；</w:t>
            </w:r>
          </w:p>
          <w:p w14:paraId="4E9FA1EE">
            <w:pPr>
              <w:snapToGrid w:val="0"/>
              <w:rPr>
                <w:rFonts w:hint="eastAsia" w:ascii="仿宋" w:hAnsi="仿宋" w:eastAsia="仿宋" w:cs="仿宋"/>
                <w:sz w:val="24"/>
                <w:szCs w:val="24"/>
              </w:rPr>
            </w:pPr>
            <w:r>
              <w:rPr>
                <w:rFonts w:hint="eastAsia" w:ascii="仿宋" w:hAnsi="仿宋" w:eastAsia="仿宋" w:cs="仿宋"/>
                <w:sz w:val="24"/>
                <w:szCs w:val="24"/>
              </w:rPr>
              <w:t>红细胞回收率不小于85%。</w:t>
            </w:r>
          </w:p>
          <w:p w14:paraId="153D09A7">
            <w:pPr>
              <w:snapToGrid w:val="0"/>
              <w:rPr>
                <w:rFonts w:hint="eastAsia" w:ascii="仿宋" w:hAnsi="仿宋" w:eastAsia="仿宋" w:cs="仿宋"/>
                <w:sz w:val="24"/>
                <w:szCs w:val="24"/>
              </w:rPr>
            </w:pPr>
            <w:r>
              <w:rPr>
                <w:rFonts w:hint="eastAsia" w:ascii="仿宋" w:hAnsi="仿宋" w:eastAsia="仿宋" w:cs="仿宋"/>
                <w:sz w:val="24"/>
                <w:szCs w:val="24"/>
              </w:rPr>
              <w:t>滤除条件：</w:t>
            </w:r>
          </w:p>
          <w:p w14:paraId="2CAFD168">
            <w:pPr>
              <w:jc w:val="left"/>
              <w:rPr>
                <w:rFonts w:hint="eastAsia" w:ascii="仿宋" w:hAnsi="仿宋" w:eastAsia="仿宋" w:cs="仿宋"/>
                <w:sz w:val="24"/>
                <w:szCs w:val="24"/>
              </w:rPr>
            </w:pPr>
            <w:r>
              <w:rPr>
                <w:rFonts w:hint="eastAsia" w:ascii="仿宋" w:hAnsi="仿宋" w:eastAsia="仿宋" w:cs="仿宋"/>
                <w:sz w:val="24"/>
                <w:szCs w:val="24"/>
              </w:rPr>
              <w:t>血温降至4℃左右或存放时间4h以上为合适滤除条件；2单位全血过滤时间约为5-10min</w:t>
            </w:r>
          </w:p>
        </w:tc>
      </w:tr>
    </w:tbl>
    <w:p w14:paraId="03B3AFD9">
      <w:pPr>
        <w:spacing w:line="360" w:lineRule="auto"/>
        <w:jc w:val="center"/>
        <w:rPr>
          <w:rFonts w:hint="eastAsia" w:ascii="仿宋" w:hAnsi="仿宋" w:eastAsia="仿宋" w:cs="仿宋"/>
          <w:b/>
          <w:sz w:val="36"/>
          <w:szCs w:val="36"/>
          <w:lang w:eastAsia="zh-CN"/>
        </w:rPr>
      </w:pPr>
      <w:r>
        <w:rPr>
          <w:rFonts w:hint="eastAsia" w:ascii="仿宋" w:hAnsi="仿宋" w:eastAsia="仿宋" w:cs="仿宋"/>
          <w:b/>
          <w:sz w:val="36"/>
          <w:szCs w:val="36"/>
        </w:rPr>
        <w:t>300mL三联ACD-B+MAP去白筒膜血袋</w:t>
      </w:r>
      <w:r>
        <w:rPr>
          <w:rFonts w:hint="eastAsia" w:ascii="仿宋" w:hAnsi="仿宋" w:eastAsia="仿宋" w:cs="仿宋"/>
          <w:b/>
          <w:sz w:val="36"/>
          <w:szCs w:val="36"/>
          <w:lang w:eastAsia="zh-CN"/>
        </w:rPr>
        <w:t>参数</w:t>
      </w:r>
    </w:p>
    <w:tbl>
      <w:tblPr>
        <w:tblStyle w:val="4"/>
        <w:tblW w:w="8713"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6927"/>
      </w:tblGrid>
      <w:tr w14:paraId="2400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0843D8A1">
            <w:pPr>
              <w:spacing w:line="360" w:lineRule="auto"/>
              <w:rPr>
                <w:rFonts w:hint="eastAsia" w:ascii="仿宋" w:hAnsi="仿宋" w:eastAsia="仿宋" w:cs="仿宋"/>
                <w:sz w:val="24"/>
              </w:rPr>
            </w:pPr>
            <w:r>
              <w:rPr>
                <w:rFonts w:hint="eastAsia" w:ascii="仿宋" w:hAnsi="仿宋" w:eastAsia="仿宋" w:cs="仿宋"/>
                <w:sz w:val="24"/>
              </w:rPr>
              <w:t>项目</w:t>
            </w:r>
          </w:p>
        </w:tc>
        <w:tc>
          <w:tcPr>
            <w:tcW w:w="6927" w:type="dxa"/>
            <w:noWrap w:val="0"/>
            <w:vAlign w:val="center"/>
          </w:tcPr>
          <w:p w14:paraId="46858A62">
            <w:pPr>
              <w:spacing w:line="360" w:lineRule="auto"/>
              <w:rPr>
                <w:rFonts w:hint="eastAsia" w:ascii="仿宋" w:hAnsi="仿宋" w:eastAsia="仿宋" w:cs="仿宋"/>
                <w:sz w:val="24"/>
              </w:rPr>
            </w:pPr>
            <w:r>
              <w:rPr>
                <w:rFonts w:hint="eastAsia" w:ascii="仿宋" w:hAnsi="仿宋" w:eastAsia="仿宋" w:cs="仿宋"/>
                <w:sz w:val="24"/>
              </w:rPr>
              <w:t>描述</w:t>
            </w:r>
          </w:p>
        </w:tc>
      </w:tr>
      <w:tr w14:paraId="7AEC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09CB0A50">
            <w:pPr>
              <w:rPr>
                <w:rFonts w:hint="eastAsia" w:ascii="仿宋" w:hAnsi="仿宋" w:eastAsia="仿宋" w:cs="仿宋"/>
                <w:sz w:val="24"/>
              </w:rPr>
            </w:pPr>
            <w:r>
              <w:rPr>
                <w:rFonts w:hint="eastAsia" w:ascii="仿宋" w:hAnsi="仿宋" w:eastAsia="仿宋" w:cs="仿宋"/>
                <w:sz w:val="24"/>
              </w:rPr>
              <w:t>袋体组成</w:t>
            </w:r>
          </w:p>
        </w:tc>
        <w:tc>
          <w:tcPr>
            <w:tcW w:w="6927" w:type="dxa"/>
            <w:noWrap w:val="0"/>
            <w:vAlign w:val="center"/>
          </w:tcPr>
          <w:p w14:paraId="1A776884">
            <w:pPr>
              <w:rPr>
                <w:rFonts w:hint="eastAsia" w:ascii="仿宋" w:hAnsi="仿宋" w:eastAsia="仿宋" w:cs="仿宋"/>
                <w:sz w:val="24"/>
              </w:rPr>
            </w:pPr>
            <w:r>
              <w:rPr>
                <w:rFonts w:hint="eastAsia" w:ascii="仿宋" w:hAnsi="仿宋" w:eastAsia="仿宋" w:cs="仿宋"/>
                <w:sz w:val="24"/>
              </w:rPr>
              <w:t>4个袋体：</w:t>
            </w:r>
          </w:p>
          <w:p w14:paraId="05C007D0">
            <w:pPr>
              <w:rPr>
                <w:rFonts w:hint="eastAsia" w:ascii="仿宋" w:hAnsi="仿宋" w:eastAsia="仿宋" w:cs="仿宋"/>
                <w:sz w:val="24"/>
              </w:rPr>
            </w:pPr>
            <w:r>
              <w:rPr>
                <w:rFonts w:hint="eastAsia" w:ascii="仿宋" w:hAnsi="仿宋" w:eastAsia="仿宋" w:cs="仿宋"/>
                <w:sz w:val="24"/>
              </w:rPr>
              <w:t>1*300mL主袋（75mLACD-B）+1*300mL滤后空袋+1*200mL尾袋（75mLMAP）+1*200mL转移袋（空袋）</w:t>
            </w:r>
          </w:p>
        </w:tc>
      </w:tr>
      <w:tr w14:paraId="7EA7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55664745">
            <w:pPr>
              <w:rPr>
                <w:rFonts w:hint="eastAsia" w:ascii="仿宋" w:hAnsi="仿宋" w:eastAsia="仿宋" w:cs="仿宋"/>
                <w:sz w:val="24"/>
              </w:rPr>
            </w:pPr>
            <w:r>
              <w:rPr>
                <w:rFonts w:hint="eastAsia" w:ascii="仿宋" w:hAnsi="仿宋" w:eastAsia="仿宋" w:cs="仿宋"/>
                <w:sz w:val="24"/>
              </w:rPr>
              <w:t>血袋袋体</w:t>
            </w:r>
          </w:p>
        </w:tc>
        <w:tc>
          <w:tcPr>
            <w:tcW w:w="6927" w:type="dxa"/>
            <w:noWrap w:val="0"/>
            <w:vAlign w:val="center"/>
          </w:tcPr>
          <w:p w14:paraId="7ADDB219">
            <w:pPr>
              <w:rPr>
                <w:rFonts w:hint="eastAsia" w:ascii="仿宋" w:hAnsi="仿宋" w:eastAsia="仿宋" w:cs="仿宋"/>
                <w:sz w:val="24"/>
              </w:rPr>
            </w:pPr>
            <w:r>
              <w:rPr>
                <w:rFonts w:hint="eastAsia" w:ascii="仿宋" w:hAnsi="仿宋" w:eastAsia="仿宋" w:cs="仿宋"/>
                <w:sz w:val="24"/>
              </w:rPr>
              <w:t>袋体材料：输血输液用软聚氯乙烯（DEHP增塑）；</w:t>
            </w:r>
          </w:p>
          <w:p w14:paraId="3B94ADCB">
            <w:pPr>
              <w:rPr>
                <w:rFonts w:hint="eastAsia" w:ascii="仿宋" w:hAnsi="仿宋" w:eastAsia="仿宋" w:cs="仿宋"/>
                <w:sz w:val="24"/>
              </w:rPr>
            </w:pPr>
            <w:r>
              <w:rPr>
                <w:rFonts w:hint="eastAsia" w:ascii="仿宋" w:hAnsi="仿宋" w:eastAsia="仿宋" w:cs="仿宋"/>
                <w:sz w:val="24"/>
              </w:rPr>
              <w:t>袋体成型方式：吹塑筒袋</w:t>
            </w:r>
          </w:p>
          <w:p w14:paraId="21A1A5F1">
            <w:pPr>
              <w:rPr>
                <w:rFonts w:hint="eastAsia" w:ascii="仿宋" w:hAnsi="仿宋" w:eastAsia="仿宋" w:cs="仿宋"/>
                <w:sz w:val="24"/>
              </w:rPr>
            </w:pPr>
            <w:r>
              <w:rPr>
                <w:rFonts w:hint="eastAsia" w:ascii="仿宋" w:hAnsi="仿宋" w:eastAsia="仿宋" w:cs="仿宋"/>
                <w:sz w:val="24"/>
              </w:rPr>
              <w:t>袋体外观：半透明，无杂质</w:t>
            </w:r>
          </w:p>
          <w:p w14:paraId="5B6C8A79">
            <w:pPr>
              <w:rPr>
                <w:rFonts w:hint="eastAsia" w:ascii="仿宋" w:hAnsi="仿宋" w:eastAsia="仿宋" w:cs="仿宋"/>
                <w:sz w:val="24"/>
              </w:rPr>
            </w:pPr>
            <w:r>
              <w:rPr>
                <w:rFonts w:hint="eastAsia" w:ascii="仿宋" w:hAnsi="仿宋" w:eastAsia="仿宋" w:cs="仿宋"/>
                <w:sz w:val="24"/>
              </w:rPr>
              <w:t>血袋膜厚度：单层</w:t>
            </w:r>
            <w:r>
              <w:rPr>
                <w:rFonts w:hint="eastAsia" w:ascii="仿宋" w:hAnsi="仿宋" w:eastAsia="仿宋" w:cs="仿宋"/>
                <w:sz w:val="24"/>
                <w:szCs w:val="24"/>
                <w:lang w:val="en-US" w:eastAsia="zh-CN"/>
              </w:rPr>
              <w:t>≥</w:t>
            </w:r>
            <w:r>
              <w:rPr>
                <w:rFonts w:hint="eastAsia" w:ascii="仿宋" w:hAnsi="仿宋" w:eastAsia="仿宋" w:cs="仿宋"/>
                <w:sz w:val="24"/>
              </w:rPr>
              <w:t>0.45mm</w:t>
            </w:r>
          </w:p>
          <w:p w14:paraId="131C267F">
            <w:pPr>
              <w:rPr>
                <w:rFonts w:hint="eastAsia" w:ascii="仿宋" w:hAnsi="仿宋" w:eastAsia="仿宋" w:cs="仿宋"/>
                <w:sz w:val="24"/>
              </w:rPr>
            </w:pPr>
            <w:r>
              <w:rPr>
                <w:rFonts w:hint="eastAsia" w:ascii="仿宋" w:hAnsi="仿宋" w:eastAsia="仿宋" w:cs="仿宋"/>
                <w:sz w:val="24"/>
              </w:rPr>
              <w:t>袋体水蒸气透出性能：在指定温湿度条件下（2-6℃；50%RH~60%RH），42d，血袋损耗质量分数不大于2%；在血袋及内容物要求存储条件下，血袋寿命期内（2年），水分损耗不大于5%。</w:t>
            </w:r>
          </w:p>
        </w:tc>
      </w:tr>
      <w:tr w14:paraId="0245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1DEFB13C">
            <w:pPr>
              <w:rPr>
                <w:rFonts w:hint="eastAsia" w:ascii="仿宋" w:hAnsi="仿宋" w:eastAsia="仿宋" w:cs="仿宋"/>
                <w:sz w:val="24"/>
              </w:rPr>
            </w:pPr>
            <w:r>
              <w:rPr>
                <w:rFonts w:hint="eastAsia" w:ascii="仿宋" w:hAnsi="仿宋" w:eastAsia="仿宋" w:cs="仿宋"/>
                <w:sz w:val="24"/>
              </w:rPr>
              <w:t>采血针</w:t>
            </w:r>
          </w:p>
        </w:tc>
        <w:tc>
          <w:tcPr>
            <w:tcW w:w="6927" w:type="dxa"/>
            <w:noWrap w:val="0"/>
            <w:vAlign w:val="center"/>
          </w:tcPr>
          <w:p w14:paraId="3BE3149A">
            <w:pPr>
              <w:rPr>
                <w:rFonts w:hint="eastAsia" w:ascii="仿宋" w:hAnsi="仿宋" w:eastAsia="仿宋" w:cs="仿宋"/>
                <w:sz w:val="24"/>
              </w:rPr>
            </w:pPr>
            <w:r>
              <w:rPr>
                <w:rFonts w:hint="eastAsia" w:ascii="仿宋" w:hAnsi="仿宋" w:eastAsia="仿宋" w:cs="仿宋"/>
                <w:sz w:val="24"/>
              </w:rPr>
              <w:t>材料：医用不锈钢</w:t>
            </w:r>
          </w:p>
          <w:p w14:paraId="068F6A91">
            <w:pPr>
              <w:rPr>
                <w:rFonts w:hint="eastAsia" w:ascii="仿宋" w:hAnsi="仿宋" w:eastAsia="仿宋" w:cs="仿宋"/>
                <w:sz w:val="24"/>
              </w:rPr>
            </w:pPr>
            <w:r>
              <w:rPr>
                <w:rFonts w:hint="eastAsia" w:ascii="仿宋" w:hAnsi="仿宋" w:eastAsia="仿宋" w:cs="仿宋"/>
                <w:sz w:val="24"/>
              </w:rPr>
              <w:t>规格：16G超薄壁针管</w:t>
            </w:r>
          </w:p>
          <w:p w14:paraId="65686B4E">
            <w:pPr>
              <w:rPr>
                <w:rFonts w:hint="eastAsia" w:ascii="仿宋" w:hAnsi="仿宋" w:eastAsia="仿宋" w:cs="仿宋"/>
                <w:sz w:val="24"/>
              </w:rPr>
            </w:pPr>
            <w:r>
              <w:rPr>
                <w:rFonts w:hint="eastAsia" w:ascii="仿宋" w:hAnsi="仿宋" w:eastAsia="仿宋" w:cs="仿宋"/>
                <w:sz w:val="24"/>
              </w:rPr>
              <w:t>其他：有针帽防护，使用安全</w:t>
            </w:r>
          </w:p>
        </w:tc>
      </w:tr>
      <w:tr w14:paraId="70CF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4111FD9F">
            <w:pPr>
              <w:rPr>
                <w:rFonts w:hint="eastAsia" w:ascii="仿宋" w:hAnsi="仿宋" w:eastAsia="仿宋" w:cs="仿宋"/>
                <w:sz w:val="24"/>
              </w:rPr>
            </w:pPr>
            <w:r>
              <w:rPr>
                <w:rFonts w:hint="eastAsia" w:ascii="仿宋" w:hAnsi="仿宋" w:eastAsia="仿宋" w:cs="仿宋"/>
                <w:sz w:val="24"/>
              </w:rPr>
              <w:t>导管</w:t>
            </w:r>
          </w:p>
        </w:tc>
        <w:tc>
          <w:tcPr>
            <w:tcW w:w="6927" w:type="dxa"/>
            <w:noWrap w:val="0"/>
            <w:vAlign w:val="center"/>
          </w:tcPr>
          <w:p w14:paraId="7745F48D">
            <w:pPr>
              <w:rPr>
                <w:rFonts w:hint="eastAsia" w:ascii="仿宋" w:hAnsi="仿宋" w:eastAsia="仿宋" w:cs="仿宋"/>
                <w:sz w:val="24"/>
              </w:rPr>
            </w:pPr>
            <w:r>
              <w:rPr>
                <w:rFonts w:hint="eastAsia" w:ascii="仿宋" w:hAnsi="仿宋" w:eastAsia="仿宋" w:cs="仿宋"/>
                <w:sz w:val="24"/>
              </w:rPr>
              <w:t>材料：PVC</w:t>
            </w:r>
          </w:p>
          <w:p w14:paraId="487F5F72">
            <w:pPr>
              <w:rPr>
                <w:rFonts w:hint="eastAsia" w:ascii="仿宋" w:hAnsi="仿宋" w:eastAsia="仿宋" w:cs="仿宋"/>
                <w:sz w:val="24"/>
              </w:rPr>
            </w:pPr>
            <w:r>
              <w:rPr>
                <w:rFonts w:hint="eastAsia" w:ascii="仿宋" w:hAnsi="仿宋" w:eastAsia="仿宋" w:cs="仿宋"/>
                <w:sz w:val="24"/>
              </w:rPr>
              <w:t>外观：透明、柔软、不打折</w:t>
            </w:r>
          </w:p>
          <w:p w14:paraId="2177F707">
            <w:pPr>
              <w:rPr>
                <w:rFonts w:hint="eastAsia" w:ascii="仿宋" w:hAnsi="仿宋" w:eastAsia="仿宋" w:cs="仿宋"/>
                <w:sz w:val="24"/>
              </w:rPr>
            </w:pPr>
            <w:r>
              <w:rPr>
                <w:rFonts w:hint="eastAsia" w:ascii="仿宋" w:hAnsi="仿宋" w:eastAsia="仿宋" w:cs="仿宋"/>
                <w:sz w:val="24"/>
              </w:rPr>
              <w:t>管长：采血主管</w:t>
            </w:r>
            <w:r>
              <w:rPr>
                <w:rFonts w:hint="eastAsia" w:ascii="仿宋" w:hAnsi="仿宋" w:eastAsia="仿宋" w:cs="仿宋"/>
                <w:sz w:val="24"/>
                <w:lang w:eastAsia="zh-CN"/>
              </w:rPr>
              <w:t>≥90cm</w:t>
            </w:r>
            <w:r>
              <w:rPr>
                <w:rFonts w:hint="eastAsia" w:ascii="仿宋" w:hAnsi="仿宋" w:eastAsia="仿宋" w:cs="仿宋"/>
                <w:sz w:val="24"/>
              </w:rPr>
              <w:t>，符合GB14232.1要求</w:t>
            </w:r>
          </w:p>
          <w:p w14:paraId="35ED4E52">
            <w:pPr>
              <w:rPr>
                <w:rFonts w:hint="eastAsia" w:ascii="仿宋" w:hAnsi="仿宋" w:eastAsia="仿宋" w:cs="仿宋"/>
                <w:sz w:val="24"/>
              </w:rPr>
            </w:pPr>
            <w:r>
              <w:rPr>
                <w:rFonts w:hint="eastAsia" w:ascii="仿宋" w:hAnsi="仿宋" w:eastAsia="仿宋" w:cs="仿宋"/>
                <w:sz w:val="24"/>
              </w:rPr>
              <w:t>拉力：承受</w:t>
            </w:r>
            <w:r>
              <w:rPr>
                <w:rFonts w:hint="eastAsia" w:ascii="仿宋" w:hAnsi="仿宋" w:eastAsia="仿宋" w:cs="仿宋"/>
                <w:sz w:val="24"/>
                <w:szCs w:val="24"/>
                <w:lang w:val="en-US" w:eastAsia="zh-CN"/>
              </w:rPr>
              <w:t>≥</w:t>
            </w:r>
            <w:r>
              <w:rPr>
                <w:rFonts w:hint="eastAsia" w:ascii="仿宋" w:hAnsi="仿宋" w:eastAsia="仿宋" w:cs="仿宋"/>
                <w:sz w:val="24"/>
              </w:rPr>
              <w:t>20N拉力，</w:t>
            </w:r>
            <w:r>
              <w:rPr>
                <w:rFonts w:hint="eastAsia" w:ascii="仿宋" w:hAnsi="仿宋" w:eastAsia="仿宋" w:cs="仿宋"/>
                <w:sz w:val="24"/>
                <w:szCs w:val="24"/>
                <w:lang w:val="en-US" w:eastAsia="zh-CN"/>
              </w:rPr>
              <w:t>≥</w:t>
            </w:r>
            <w:r>
              <w:rPr>
                <w:rFonts w:hint="eastAsia" w:ascii="仿宋" w:hAnsi="仿宋" w:eastAsia="仿宋" w:cs="仿宋"/>
                <w:sz w:val="24"/>
              </w:rPr>
              <w:t>15s不产生泄漏</w:t>
            </w:r>
          </w:p>
          <w:p w14:paraId="7477AC06">
            <w:pPr>
              <w:rPr>
                <w:rFonts w:hint="eastAsia" w:ascii="仿宋" w:hAnsi="仿宋" w:eastAsia="仿宋" w:cs="仿宋"/>
                <w:sz w:val="24"/>
              </w:rPr>
            </w:pPr>
            <w:r>
              <w:rPr>
                <w:rFonts w:hint="eastAsia" w:ascii="仿宋" w:hAnsi="仿宋" w:eastAsia="仿宋" w:cs="仿宋"/>
                <w:sz w:val="24"/>
              </w:rPr>
              <w:t>管径：</w:t>
            </w:r>
            <w:r>
              <w:rPr>
                <w:rFonts w:hint="eastAsia" w:ascii="仿宋" w:hAnsi="仿宋" w:eastAsia="仿宋" w:cs="仿宋"/>
                <w:sz w:val="24"/>
                <w:lang w:eastAsia="zh-CN"/>
              </w:rPr>
              <w:t>3.2*4.6mm</w:t>
            </w:r>
            <w:r>
              <w:rPr>
                <w:rFonts w:hint="eastAsia" w:ascii="仿宋" w:hAnsi="仿宋" w:eastAsia="仿宋" w:cs="仿宋"/>
                <w:sz w:val="24"/>
              </w:rPr>
              <w:t xml:space="preserve"> 管壁0.65</w:t>
            </w:r>
            <w:r>
              <w:rPr>
                <w:rFonts w:hint="eastAsia" w:ascii="仿宋" w:hAnsi="仿宋" w:eastAsia="仿宋" w:cs="仿宋"/>
                <w:sz w:val="24"/>
                <w:lang w:val="en-US" w:eastAsia="zh-CN"/>
              </w:rPr>
              <w:t>-</w:t>
            </w:r>
            <w:r>
              <w:rPr>
                <w:rFonts w:hint="eastAsia" w:ascii="仿宋" w:hAnsi="仿宋" w:eastAsia="仿宋" w:cs="仿宋"/>
                <w:sz w:val="24"/>
              </w:rPr>
              <w:t>0.75mm</w:t>
            </w:r>
          </w:p>
          <w:p w14:paraId="69700C16">
            <w:pPr>
              <w:rPr>
                <w:rFonts w:hint="eastAsia" w:ascii="仿宋" w:hAnsi="仿宋" w:eastAsia="仿宋" w:cs="仿宋"/>
                <w:sz w:val="24"/>
              </w:rPr>
            </w:pPr>
            <w:r>
              <w:rPr>
                <w:rFonts w:hint="eastAsia" w:ascii="仿宋" w:hAnsi="仿宋" w:eastAsia="仿宋" w:cs="仿宋"/>
                <w:sz w:val="24"/>
              </w:rPr>
              <w:t>采血导管与转移导管可带有开关式止液装置</w:t>
            </w:r>
          </w:p>
        </w:tc>
      </w:tr>
      <w:tr w14:paraId="4247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2E902599">
            <w:pPr>
              <w:rPr>
                <w:rFonts w:hint="eastAsia" w:ascii="仿宋" w:hAnsi="仿宋" w:eastAsia="仿宋" w:cs="仿宋"/>
                <w:sz w:val="24"/>
              </w:rPr>
            </w:pPr>
            <w:r>
              <w:rPr>
                <w:rFonts w:hint="eastAsia" w:ascii="仿宋" w:hAnsi="仿宋" w:eastAsia="仿宋" w:cs="仿宋"/>
                <w:sz w:val="24"/>
              </w:rPr>
              <w:t>标签</w:t>
            </w:r>
          </w:p>
        </w:tc>
        <w:tc>
          <w:tcPr>
            <w:tcW w:w="6927" w:type="dxa"/>
            <w:noWrap w:val="0"/>
            <w:vAlign w:val="center"/>
          </w:tcPr>
          <w:p w14:paraId="7047E0A6">
            <w:pPr>
              <w:rPr>
                <w:rFonts w:hint="eastAsia" w:ascii="仿宋" w:hAnsi="仿宋" w:eastAsia="仿宋" w:cs="仿宋"/>
                <w:sz w:val="24"/>
              </w:rPr>
            </w:pPr>
            <w:r>
              <w:rPr>
                <w:rFonts w:hint="eastAsia" w:ascii="仿宋" w:hAnsi="仿宋" w:eastAsia="仿宋" w:cs="仿宋"/>
                <w:sz w:val="24"/>
              </w:rPr>
              <w:t>标签</w:t>
            </w:r>
            <w:r>
              <w:rPr>
                <w:rFonts w:hint="eastAsia" w:ascii="仿宋" w:hAnsi="仿宋" w:eastAsia="仿宋" w:cs="仿宋"/>
                <w:sz w:val="24"/>
                <w:lang w:eastAsia="zh-CN"/>
              </w:rPr>
              <w:t>需采用耐水浸泡、不易破损，耐低温的材料</w:t>
            </w:r>
          </w:p>
        </w:tc>
      </w:tr>
      <w:tr w14:paraId="2E8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1641547C">
            <w:pPr>
              <w:rPr>
                <w:rFonts w:hint="eastAsia" w:ascii="仿宋" w:hAnsi="仿宋" w:eastAsia="仿宋" w:cs="仿宋"/>
                <w:sz w:val="24"/>
              </w:rPr>
            </w:pPr>
            <w:r>
              <w:rPr>
                <w:rFonts w:hint="eastAsia" w:ascii="仿宋" w:hAnsi="仿宋" w:eastAsia="仿宋" w:cs="仿宋"/>
                <w:sz w:val="24"/>
              </w:rPr>
              <w:t>灭菌方式</w:t>
            </w:r>
          </w:p>
        </w:tc>
        <w:tc>
          <w:tcPr>
            <w:tcW w:w="6927" w:type="dxa"/>
            <w:noWrap w:val="0"/>
            <w:vAlign w:val="center"/>
          </w:tcPr>
          <w:p w14:paraId="3E94292B">
            <w:pPr>
              <w:rPr>
                <w:rFonts w:hint="eastAsia" w:ascii="仿宋" w:hAnsi="仿宋" w:eastAsia="仿宋" w:cs="仿宋"/>
                <w:sz w:val="24"/>
              </w:rPr>
            </w:pPr>
            <w:r>
              <w:rPr>
                <w:rFonts w:hint="eastAsia" w:ascii="仿宋" w:hAnsi="仿宋" w:eastAsia="仿宋" w:cs="仿宋"/>
                <w:sz w:val="24"/>
              </w:rPr>
              <w:t>湿热灭菌（高温蒸汽）</w:t>
            </w:r>
          </w:p>
        </w:tc>
      </w:tr>
      <w:tr w14:paraId="5EFB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5321003B">
            <w:pPr>
              <w:rPr>
                <w:rFonts w:hint="eastAsia" w:ascii="仿宋" w:hAnsi="仿宋" w:eastAsia="仿宋" w:cs="仿宋"/>
                <w:sz w:val="24"/>
              </w:rPr>
            </w:pPr>
            <w:r>
              <w:rPr>
                <w:rFonts w:hint="eastAsia" w:ascii="仿宋" w:hAnsi="仿宋" w:eastAsia="仿宋" w:cs="仿宋"/>
                <w:sz w:val="24"/>
              </w:rPr>
              <w:t>有效期</w:t>
            </w:r>
          </w:p>
        </w:tc>
        <w:tc>
          <w:tcPr>
            <w:tcW w:w="6927" w:type="dxa"/>
            <w:noWrap w:val="0"/>
            <w:vAlign w:val="center"/>
          </w:tcPr>
          <w:p w14:paraId="1EAF7B11">
            <w:pPr>
              <w:rPr>
                <w:rFonts w:hint="eastAsia" w:ascii="仿宋" w:hAnsi="仿宋" w:eastAsia="仿宋" w:cs="仿宋"/>
                <w:sz w:val="24"/>
              </w:rPr>
            </w:pPr>
            <w:r>
              <w:rPr>
                <w:rFonts w:hint="eastAsia" w:ascii="仿宋" w:hAnsi="仿宋" w:eastAsia="仿宋" w:cs="仿宋"/>
                <w:sz w:val="24"/>
              </w:rPr>
              <w:t>自灭菌之日起</w:t>
            </w:r>
            <w:r>
              <w:rPr>
                <w:rFonts w:hint="eastAsia" w:ascii="仿宋" w:hAnsi="仿宋" w:eastAsia="仿宋" w:cs="仿宋"/>
                <w:sz w:val="24"/>
                <w:szCs w:val="24"/>
                <w:lang w:val="en-US" w:eastAsia="zh-CN"/>
              </w:rPr>
              <w:t>≥</w:t>
            </w:r>
            <w:r>
              <w:rPr>
                <w:rFonts w:hint="eastAsia" w:ascii="仿宋" w:hAnsi="仿宋" w:eastAsia="仿宋" w:cs="仿宋"/>
                <w:sz w:val="24"/>
              </w:rPr>
              <w:t>2年</w:t>
            </w:r>
          </w:p>
        </w:tc>
      </w:tr>
      <w:tr w14:paraId="6F2E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17A7B706">
            <w:pPr>
              <w:rPr>
                <w:rFonts w:hint="eastAsia" w:ascii="仿宋" w:hAnsi="仿宋" w:eastAsia="仿宋" w:cs="仿宋"/>
                <w:sz w:val="24"/>
              </w:rPr>
            </w:pPr>
            <w:r>
              <w:rPr>
                <w:rFonts w:hint="eastAsia" w:ascii="仿宋" w:hAnsi="仿宋" w:eastAsia="仿宋" w:cs="仿宋"/>
                <w:sz w:val="24"/>
              </w:rPr>
              <w:t>其他性能</w:t>
            </w:r>
          </w:p>
        </w:tc>
        <w:tc>
          <w:tcPr>
            <w:tcW w:w="6927" w:type="dxa"/>
            <w:noWrap w:val="0"/>
            <w:vAlign w:val="center"/>
          </w:tcPr>
          <w:p w14:paraId="441040DD">
            <w:pPr>
              <w:rPr>
                <w:rFonts w:hint="eastAsia" w:ascii="仿宋" w:hAnsi="仿宋" w:eastAsia="仿宋" w:cs="仿宋"/>
                <w:sz w:val="24"/>
              </w:rPr>
            </w:pPr>
            <w:r>
              <w:rPr>
                <w:rFonts w:hint="eastAsia" w:ascii="仿宋" w:hAnsi="仿宋" w:eastAsia="仿宋" w:cs="仿宋"/>
                <w:sz w:val="24"/>
              </w:rPr>
              <w:t>理化性能及生物性能符合GB14232.1要求</w:t>
            </w:r>
          </w:p>
        </w:tc>
      </w:tr>
      <w:tr w14:paraId="46EB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5AACE71A">
            <w:pPr>
              <w:rPr>
                <w:rFonts w:hint="eastAsia" w:ascii="仿宋" w:hAnsi="仿宋" w:eastAsia="仿宋" w:cs="仿宋"/>
                <w:sz w:val="24"/>
              </w:rPr>
            </w:pPr>
            <w:r>
              <w:rPr>
                <w:rFonts w:hint="eastAsia" w:ascii="仿宋" w:hAnsi="仿宋" w:eastAsia="仿宋" w:cs="仿宋"/>
                <w:sz w:val="24"/>
              </w:rPr>
              <w:t>抗凝液</w:t>
            </w:r>
          </w:p>
        </w:tc>
        <w:tc>
          <w:tcPr>
            <w:tcW w:w="6927" w:type="dxa"/>
            <w:noWrap w:val="0"/>
            <w:vAlign w:val="center"/>
          </w:tcPr>
          <w:p w14:paraId="68824B72">
            <w:pPr>
              <w:rPr>
                <w:rFonts w:hint="eastAsia" w:ascii="仿宋" w:hAnsi="仿宋" w:eastAsia="仿宋" w:cs="仿宋"/>
                <w:sz w:val="24"/>
              </w:rPr>
            </w:pPr>
            <w:r>
              <w:rPr>
                <w:rFonts w:hint="eastAsia" w:ascii="仿宋" w:hAnsi="仿宋" w:eastAsia="仿宋" w:cs="仿宋"/>
                <w:sz w:val="24"/>
              </w:rPr>
              <w:t>ACD-B可保存全血</w:t>
            </w:r>
            <w:r>
              <w:rPr>
                <w:rFonts w:hint="eastAsia" w:ascii="仿宋" w:hAnsi="仿宋" w:eastAsia="仿宋" w:cs="仿宋"/>
                <w:sz w:val="24"/>
                <w:szCs w:val="24"/>
                <w:lang w:val="en-US" w:eastAsia="zh-CN"/>
              </w:rPr>
              <w:t>≥</w:t>
            </w:r>
            <w:r>
              <w:rPr>
                <w:rFonts w:hint="eastAsia" w:ascii="仿宋" w:hAnsi="仿宋" w:eastAsia="仿宋" w:cs="仿宋"/>
                <w:sz w:val="24"/>
              </w:rPr>
              <w:t>21天</w:t>
            </w:r>
          </w:p>
          <w:p w14:paraId="2EEB4AE4">
            <w:pPr>
              <w:rPr>
                <w:rFonts w:hint="eastAsia" w:ascii="仿宋" w:hAnsi="仿宋" w:eastAsia="仿宋" w:cs="仿宋"/>
                <w:sz w:val="24"/>
              </w:rPr>
            </w:pPr>
            <w:r>
              <w:rPr>
                <w:rFonts w:hint="eastAsia" w:ascii="仿宋" w:hAnsi="仿宋" w:eastAsia="仿宋" w:cs="仿宋"/>
                <w:sz w:val="24"/>
              </w:rPr>
              <w:t>原材料来源及成品符合中国药典及国家药品标准规定</w:t>
            </w:r>
          </w:p>
        </w:tc>
      </w:tr>
      <w:tr w14:paraId="244B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73FCD8F2">
            <w:pPr>
              <w:rPr>
                <w:rFonts w:hint="eastAsia" w:ascii="仿宋" w:hAnsi="仿宋" w:eastAsia="仿宋" w:cs="仿宋"/>
                <w:sz w:val="24"/>
              </w:rPr>
            </w:pPr>
            <w:r>
              <w:rPr>
                <w:rFonts w:hint="eastAsia" w:ascii="仿宋" w:hAnsi="仿宋" w:eastAsia="仿宋" w:cs="仿宋"/>
                <w:sz w:val="24"/>
              </w:rPr>
              <w:t>红细胞保存液</w:t>
            </w:r>
          </w:p>
        </w:tc>
        <w:tc>
          <w:tcPr>
            <w:tcW w:w="6927" w:type="dxa"/>
            <w:noWrap w:val="0"/>
            <w:vAlign w:val="center"/>
          </w:tcPr>
          <w:p w14:paraId="07D2E753">
            <w:pPr>
              <w:rPr>
                <w:rFonts w:hint="eastAsia" w:ascii="仿宋" w:hAnsi="仿宋" w:eastAsia="仿宋" w:cs="仿宋"/>
                <w:sz w:val="24"/>
              </w:rPr>
            </w:pPr>
            <w:r>
              <w:rPr>
                <w:rFonts w:hint="eastAsia" w:ascii="仿宋" w:hAnsi="仿宋" w:eastAsia="仿宋" w:cs="仿宋"/>
                <w:sz w:val="24"/>
              </w:rPr>
              <w:t>MAP 可保存红细胞</w:t>
            </w:r>
            <w:r>
              <w:rPr>
                <w:rFonts w:hint="eastAsia" w:ascii="仿宋" w:hAnsi="仿宋" w:eastAsia="仿宋" w:cs="仿宋"/>
                <w:sz w:val="24"/>
                <w:szCs w:val="24"/>
                <w:lang w:val="en-US" w:eastAsia="zh-CN"/>
              </w:rPr>
              <w:t>≥</w:t>
            </w:r>
            <w:r>
              <w:rPr>
                <w:rFonts w:hint="eastAsia" w:ascii="仿宋" w:hAnsi="仿宋" w:eastAsia="仿宋" w:cs="仿宋"/>
                <w:sz w:val="24"/>
              </w:rPr>
              <w:t>35天</w:t>
            </w:r>
          </w:p>
          <w:p w14:paraId="7C7E77A7">
            <w:pPr>
              <w:rPr>
                <w:rFonts w:hint="eastAsia" w:ascii="仿宋" w:hAnsi="仿宋" w:eastAsia="仿宋" w:cs="仿宋"/>
                <w:sz w:val="24"/>
              </w:rPr>
            </w:pPr>
            <w:r>
              <w:rPr>
                <w:rFonts w:hint="eastAsia" w:ascii="仿宋" w:hAnsi="仿宋" w:eastAsia="仿宋" w:cs="仿宋"/>
                <w:sz w:val="24"/>
              </w:rPr>
              <w:t>原材料来源及成品符合中国药典及国家药品标准规定</w:t>
            </w:r>
          </w:p>
        </w:tc>
      </w:tr>
      <w:tr w14:paraId="0312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1D361106">
            <w:pPr>
              <w:rPr>
                <w:rFonts w:hint="eastAsia" w:ascii="仿宋" w:hAnsi="仿宋" w:eastAsia="仿宋" w:cs="仿宋"/>
                <w:sz w:val="24"/>
              </w:rPr>
            </w:pPr>
            <w:r>
              <w:rPr>
                <w:rFonts w:hint="eastAsia" w:ascii="仿宋" w:hAnsi="仿宋" w:eastAsia="仿宋" w:cs="仿宋"/>
                <w:sz w:val="24"/>
              </w:rPr>
              <w:t>去白细胞滤器</w:t>
            </w:r>
          </w:p>
        </w:tc>
        <w:tc>
          <w:tcPr>
            <w:tcW w:w="6927" w:type="dxa"/>
            <w:noWrap w:val="0"/>
            <w:vAlign w:val="center"/>
          </w:tcPr>
          <w:p w14:paraId="6D6D8C94">
            <w:pPr>
              <w:rPr>
                <w:rFonts w:hint="eastAsia" w:ascii="仿宋" w:hAnsi="仿宋" w:eastAsia="仿宋" w:cs="仿宋"/>
                <w:sz w:val="24"/>
              </w:rPr>
            </w:pPr>
            <w:r>
              <w:rPr>
                <w:rFonts w:hint="eastAsia" w:ascii="仿宋" w:hAnsi="仿宋" w:eastAsia="仿宋" w:cs="仿宋"/>
                <w:sz w:val="24"/>
              </w:rPr>
              <w:t>性能：</w:t>
            </w:r>
          </w:p>
          <w:p w14:paraId="69C1AFA9">
            <w:pPr>
              <w:rPr>
                <w:rFonts w:hint="eastAsia" w:ascii="仿宋" w:hAnsi="仿宋" w:eastAsia="仿宋" w:cs="仿宋"/>
                <w:sz w:val="24"/>
              </w:rPr>
            </w:pPr>
            <w:r>
              <w:rPr>
                <w:rFonts w:hint="eastAsia" w:ascii="仿宋" w:hAnsi="仿宋" w:eastAsia="仿宋" w:cs="仿宋"/>
                <w:sz w:val="24"/>
              </w:rPr>
              <w:t>白细胞残留数不大于2.5*10</w:t>
            </w:r>
            <w:r>
              <w:rPr>
                <w:rFonts w:hint="eastAsia" w:ascii="仿宋" w:hAnsi="仿宋" w:eastAsia="仿宋" w:cs="仿宋"/>
                <w:sz w:val="24"/>
                <w:vertAlign w:val="superscript"/>
              </w:rPr>
              <w:t>6</w:t>
            </w:r>
            <w:r>
              <w:rPr>
                <w:rFonts w:hint="eastAsia" w:ascii="仿宋" w:hAnsi="仿宋" w:eastAsia="仿宋" w:cs="仿宋"/>
                <w:sz w:val="24"/>
              </w:rPr>
              <w:t>/单位；</w:t>
            </w:r>
          </w:p>
          <w:p w14:paraId="3A6C6559">
            <w:pPr>
              <w:rPr>
                <w:rFonts w:hint="eastAsia" w:ascii="仿宋" w:hAnsi="仿宋" w:eastAsia="仿宋" w:cs="仿宋"/>
                <w:sz w:val="24"/>
              </w:rPr>
            </w:pPr>
            <w:r>
              <w:rPr>
                <w:rFonts w:hint="eastAsia" w:ascii="仿宋" w:hAnsi="仿宋" w:eastAsia="仿宋" w:cs="仿宋"/>
                <w:sz w:val="24"/>
              </w:rPr>
              <w:t>游离血红蛋白变化率不大于5%或小于300mg/L；</w:t>
            </w:r>
          </w:p>
          <w:p w14:paraId="5DCA80FA">
            <w:pPr>
              <w:rPr>
                <w:rFonts w:hint="eastAsia" w:ascii="仿宋" w:hAnsi="仿宋" w:eastAsia="仿宋" w:cs="仿宋"/>
                <w:sz w:val="24"/>
              </w:rPr>
            </w:pPr>
            <w:r>
              <w:rPr>
                <w:rFonts w:hint="eastAsia" w:ascii="仿宋" w:hAnsi="仿宋" w:eastAsia="仿宋" w:cs="仿宋"/>
                <w:sz w:val="24"/>
              </w:rPr>
              <w:t>红细胞回收率不小于85%。</w:t>
            </w:r>
          </w:p>
          <w:p w14:paraId="7AB92FD8">
            <w:pPr>
              <w:rPr>
                <w:rFonts w:hint="eastAsia" w:ascii="仿宋" w:hAnsi="仿宋" w:eastAsia="仿宋" w:cs="仿宋"/>
                <w:sz w:val="24"/>
              </w:rPr>
            </w:pPr>
            <w:r>
              <w:rPr>
                <w:rFonts w:hint="eastAsia" w:ascii="仿宋" w:hAnsi="仿宋" w:eastAsia="仿宋" w:cs="仿宋"/>
                <w:sz w:val="24"/>
              </w:rPr>
              <w:t>滤除条件：</w:t>
            </w:r>
          </w:p>
          <w:p w14:paraId="5587B2C1">
            <w:pPr>
              <w:rPr>
                <w:rFonts w:hint="eastAsia" w:ascii="仿宋" w:hAnsi="仿宋" w:eastAsia="仿宋" w:cs="仿宋"/>
                <w:sz w:val="24"/>
              </w:rPr>
            </w:pPr>
            <w:r>
              <w:rPr>
                <w:rFonts w:hint="eastAsia" w:ascii="仿宋" w:hAnsi="仿宋" w:eastAsia="仿宋" w:cs="仿宋"/>
                <w:sz w:val="24"/>
              </w:rPr>
              <w:t>血温降至4℃左右或存放时间4h以上为合适滤除条件；2单位全血过滤时间约为5-10min</w:t>
            </w:r>
          </w:p>
        </w:tc>
      </w:tr>
    </w:tbl>
    <w:p w14:paraId="14999A0D">
      <w:pPr>
        <w:jc w:val="center"/>
        <w:rPr>
          <w:rFonts w:hint="eastAsia" w:ascii="仿宋" w:hAnsi="仿宋" w:eastAsia="仿宋" w:cs="仿宋"/>
          <w:sz w:val="22"/>
          <w:szCs w:val="24"/>
        </w:rPr>
      </w:pPr>
    </w:p>
    <w:p w14:paraId="35516107">
      <w:pPr>
        <w:jc w:val="center"/>
        <w:rPr>
          <w:rFonts w:hint="eastAsia" w:ascii="仿宋" w:hAnsi="仿宋" w:eastAsia="仿宋" w:cs="仿宋"/>
          <w:sz w:val="22"/>
          <w:szCs w:val="24"/>
        </w:rPr>
      </w:pPr>
    </w:p>
    <w:p w14:paraId="270CEF9A">
      <w:pPr>
        <w:jc w:val="center"/>
        <w:rPr>
          <w:rFonts w:hint="eastAsia" w:ascii="仿宋" w:hAnsi="仿宋" w:eastAsia="仿宋" w:cs="仿宋"/>
          <w:sz w:val="22"/>
          <w:szCs w:val="24"/>
        </w:rPr>
      </w:pPr>
    </w:p>
    <w:p w14:paraId="3C877A10">
      <w:pPr>
        <w:jc w:val="center"/>
        <w:rPr>
          <w:rFonts w:hint="eastAsia" w:ascii="仿宋" w:hAnsi="仿宋" w:eastAsia="仿宋" w:cs="仿宋"/>
          <w:sz w:val="22"/>
          <w:szCs w:val="24"/>
        </w:rPr>
      </w:pPr>
    </w:p>
    <w:p w14:paraId="681A556C">
      <w:pPr>
        <w:jc w:val="center"/>
        <w:rPr>
          <w:rFonts w:hint="eastAsia" w:ascii="仿宋" w:hAnsi="仿宋" w:eastAsia="仿宋" w:cs="仿宋"/>
          <w:sz w:val="22"/>
          <w:szCs w:val="24"/>
        </w:rPr>
      </w:pPr>
    </w:p>
    <w:p w14:paraId="73DF08CC">
      <w:pPr>
        <w:spacing w:line="360" w:lineRule="auto"/>
        <w:jc w:val="center"/>
        <w:rPr>
          <w:rFonts w:hint="eastAsia" w:ascii="仿宋" w:hAnsi="仿宋" w:eastAsia="仿宋" w:cs="仿宋"/>
          <w:b/>
          <w:sz w:val="36"/>
          <w:szCs w:val="36"/>
          <w:lang w:eastAsia="zh-CN"/>
        </w:rPr>
      </w:pPr>
      <w:r>
        <w:rPr>
          <w:rFonts w:hint="eastAsia" w:ascii="仿宋" w:hAnsi="仿宋" w:eastAsia="仿宋" w:cs="仿宋"/>
          <w:b/>
          <w:sz w:val="36"/>
          <w:szCs w:val="36"/>
        </w:rPr>
        <w:t>300mL三联ACD-B+MAP带采样装置式去白筒膜血袋</w:t>
      </w:r>
      <w:r>
        <w:rPr>
          <w:rFonts w:hint="eastAsia" w:ascii="仿宋" w:hAnsi="仿宋" w:eastAsia="仿宋" w:cs="仿宋"/>
          <w:b/>
          <w:sz w:val="36"/>
          <w:szCs w:val="36"/>
          <w:lang w:eastAsia="zh-CN"/>
        </w:rPr>
        <w:t>参数</w:t>
      </w:r>
    </w:p>
    <w:tbl>
      <w:tblPr>
        <w:tblStyle w:val="4"/>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173"/>
      </w:tblGrid>
      <w:tr w14:paraId="787A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5F0F52CF">
            <w:pPr>
              <w:spacing w:line="360" w:lineRule="auto"/>
              <w:rPr>
                <w:rFonts w:hint="eastAsia" w:ascii="仿宋" w:hAnsi="仿宋" w:eastAsia="仿宋" w:cs="仿宋"/>
                <w:sz w:val="24"/>
              </w:rPr>
            </w:pPr>
            <w:r>
              <w:rPr>
                <w:rFonts w:hint="eastAsia" w:ascii="仿宋" w:hAnsi="仿宋" w:eastAsia="仿宋" w:cs="仿宋"/>
                <w:sz w:val="24"/>
              </w:rPr>
              <w:t>项目</w:t>
            </w:r>
          </w:p>
        </w:tc>
        <w:tc>
          <w:tcPr>
            <w:tcW w:w="7173" w:type="dxa"/>
            <w:noWrap w:val="0"/>
            <w:vAlign w:val="center"/>
          </w:tcPr>
          <w:p w14:paraId="7FFB0B53">
            <w:pPr>
              <w:spacing w:line="360" w:lineRule="auto"/>
              <w:rPr>
                <w:rFonts w:hint="eastAsia" w:ascii="仿宋" w:hAnsi="仿宋" w:eastAsia="仿宋" w:cs="仿宋"/>
                <w:sz w:val="24"/>
              </w:rPr>
            </w:pPr>
            <w:r>
              <w:rPr>
                <w:rFonts w:hint="eastAsia" w:ascii="仿宋" w:hAnsi="仿宋" w:eastAsia="仿宋" w:cs="仿宋"/>
                <w:sz w:val="24"/>
              </w:rPr>
              <w:t>描述</w:t>
            </w:r>
          </w:p>
        </w:tc>
      </w:tr>
      <w:tr w14:paraId="67AA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0885ED72">
            <w:pPr>
              <w:rPr>
                <w:rFonts w:hint="eastAsia" w:ascii="仿宋" w:hAnsi="仿宋" w:eastAsia="仿宋" w:cs="仿宋"/>
                <w:sz w:val="24"/>
              </w:rPr>
            </w:pPr>
            <w:r>
              <w:rPr>
                <w:rFonts w:hint="eastAsia" w:ascii="仿宋" w:hAnsi="仿宋" w:eastAsia="仿宋" w:cs="仿宋"/>
                <w:sz w:val="24"/>
              </w:rPr>
              <w:t>袋体组成</w:t>
            </w:r>
          </w:p>
        </w:tc>
        <w:tc>
          <w:tcPr>
            <w:tcW w:w="7173" w:type="dxa"/>
            <w:noWrap w:val="0"/>
            <w:vAlign w:val="center"/>
          </w:tcPr>
          <w:p w14:paraId="6E8E4C42">
            <w:pPr>
              <w:rPr>
                <w:rFonts w:hint="eastAsia" w:ascii="仿宋" w:hAnsi="仿宋" w:eastAsia="仿宋" w:cs="仿宋"/>
                <w:sz w:val="24"/>
              </w:rPr>
            </w:pPr>
            <w:r>
              <w:rPr>
                <w:rFonts w:hint="eastAsia" w:ascii="仿宋" w:hAnsi="仿宋" w:eastAsia="仿宋" w:cs="仿宋"/>
                <w:sz w:val="24"/>
              </w:rPr>
              <w:t>4个袋体：</w:t>
            </w:r>
          </w:p>
          <w:p w14:paraId="14B32561">
            <w:pPr>
              <w:rPr>
                <w:rFonts w:hint="eastAsia" w:ascii="仿宋" w:hAnsi="仿宋" w:eastAsia="仿宋" w:cs="仿宋"/>
                <w:sz w:val="24"/>
              </w:rPr>
            </w:pPr>
            <w:r>
              <w:rPr>
                <w:rFonts w:hint="eastAsia" w:ascii="仿宋" w:hAnsi="仿宋" w:eastAsia="仿宋" w:cs="仿宋"/>
                <w:sz w:val="24"/>
              </w:rPr>
              <w:t>1*300mL主袋（75mL ACD-B）+1*300mL滤后空袋+1*200mL尾袋（75mLMAP）+1*200mL转移袋（空袋）</w:t>
            </w:r>
          </w:p>
        </w:tc>
      </w:tr>
      <w:tr w14:paraId="0B99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36995FDB">
            <w:pPr>
              <w:rPr>
                <w:rFonts w:hint="eastAsia" w:ascii="仿宋" w:hAnsi="仿宋" w:eastAsia="仿宋" w:cs="仿宋"/>
                <w:sz w:val="24"/>
              </w:rPr>
            </w:pPr>
            <w:r>
              <w:rPr>
                <w:rFonts w:hint="eastAsia" w:ascii="仿宋" w:hAnsi="仿宋" w:eastAsia="仿宋" w:cs="仿宋"/>
                <w:sz w:val="24"/>
              </w:rPr>
              <w:t>功能性组件</w:t>
            </w:r>
          </w:p>
        </w:tc>
        <w:tc>
          <w:tcPr>
            <w:tcW w:w="7173" w:type="dxa"/>
            <w:noWrap w:val="0"/>
            <w:vAlign w:val="center"/>
          </w:tcPr>
          <w:p w14:paraId="0B7874D5">
            <w:pPr>
              <w:rPr>
                <w:rFonts w:hint="eastAsia" w:ascii="仿宋" w:hAnsi="仿宋" w:eastAsia="仿宋" w:cs="仿宋"/>
                <w:sz w:val="24"/>
              </w:rPr>
            </w:pPr>
            <w:r>
              <w:rPr>
                <w:rFonts w:hint="eastAsia" w:ascii="仿宋" w:hAnsi="仿宋" w:eastAsia="仿宋" w:cs="仿宋"/>
                <w:sz w:val="24"/>
              </w:rPr>
              <w:t>带安全采样装置：采样装置带一容量约35mL带有刻度的方形留样袋，可通过采样针与各类型真空采血管相连，实现安全采样目的，避免血液污染。</w:t>
            </w:r>
          </w:p>
        </w:tc>
      </w:tr>
      <w:tr w14:paraId="42D4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240C3B74">
            <w:pPr>
              <w:rPr>
                <w:rFonts w:hint="eastAsia" w:ascii="仿宋" w:hAnsi="仿宋" w:eastAsia="仿宋" w:cs="仿宋"/>
                <w:sz w:val="24"/>
              </w:rPr>
            </w:pPr>
            <w:r>
              <w:rPr>
                <w:rFonts w:hint="eastAsia" w:ascii="仿宋" w:hAnsi="仿宋" w:eastAsia="仿宋" w:cs="仿宋"/>
                <w:sz w:val="24"/>
              </w:rPr>
              <w:t>血袋袋体</w:t>
            </w:r>
          </w:p>
        </w:tc>
        <w:tc>
          <w:tcPr>
            <w:tcW w:w="7173" w:type="dxa"/>
            <w:noWrap w:val="0"/>
            <w:vAlign w:val="center"/>
          </w:tcPr>
          <w:p w14:paraId="2F6CBA9A">
            <w:pPr>
              <w:rPr>
                <w:rFonts w:hint="eastAsia" w:ascii="仿宋" w:hAnsi="仿宋" w:eastAsia="仿宋" w:cs="仿宋"/>
                <w:sz w:val="24"/>
              </w:rPr>
            </w:pPr>
            <w:r>
              <w:rPr>
                <w:rFonts w:hint="eastAsia" w:ascii="仿宋" w:hAnsi="仿宋" w:eastAsia="仿宋" w:cs="仿宋"/>
                <w:sz w:val="24"/>
              </w:rPr>
              <w:t>袋体材料：输血输液用软聚氯乙烯（DEHP增塑）；</w:t>
            </w:r>
          </w:p>
          <w:p w14:paraId="15E4921A">
            <w:pPr>
              <w:rPr>
                <w:rFonts w:hint="eastAsia" w:ascii="仿宋" w:hAnsi="仿宋" w:eastAsia="仿宋" w:cs="仿宋"/>
                <w:sz w:val="24"/>
              </w:rPr>
            </w:pPr>
            <w:r>
              <w:rPr>
                <w:rFonts w:hint="eastAsia" w:ascii="仿宋" w:hAnsi="仿宋" w:eastAsia="仿宋" w:cs="仿宋"/>
                <w:sz w:val="24"/>
              </w:rPr>
              <w:t>袋体成型方式：吹塑筒袋</w:t>
            </w:r>
          </w:p>
          <w:p w14:paraId="30835624">
            <w:pPr>
              <w:rPr>
                <w:rFonts w:hint="eastAsia" w:ascii="仿宋" w:hAnsi="仿宋" w:eastAsia="仿宋" w:cs="仿宋"/>
                <w:sz w:val="24"/>
              </w:rPr>
            </w:pPr>
            <w:r>
              <w:rPr>
                <w:rFonts w:hint="eastAsia" w:ascii="仿宋" w:hAnsi="仿宋" w:eastAsia="仿宋" w:cs="仿宋"/>
                <w:sz w:val="24"/>
              </w:rPr>
              <w:t>袋体外观：半透明，无杂质</w:t>
            </w:r>
          </w:p>
          <w:p w14:paraId="46345C2D">
            <w:pPr>
              <w:rPr>
                <w:rFonts w:hint="eastAsia" w:ascii="仿宋" w:hAnsi="仿宋" w:eastAsia="仿宋" w:cs="仿宋"/>
                <w:sz w:val="24"/>
              </w:rPr>
            </w:pPr>
            <w:r>
              <w:rPr>
                <w:rFonts w:hint="eastAsia" w:ascii="仿宋" w:hAnsi="仿宋" w:eastAsia="仿宋" w:cs="仿宋"/>
                <w:sz w:val="24"/>
              </w:rPr>
              <w:t>血袋膜厚度：单层</w:t>
            </w:r>
            <w:r>
              <w:rPr>
                <w:rFonts w:hint="eastAsia" w:ascii="仿宋" w:hAnsi="仿宋" w:eastAsia="仿宋" w:cs="仿宋"/>
                <w:sz w:val="24"/>
                <w:szCs w:val="24"/>
                <w:lang w:val="en-US" w:eastAsia="zh-CN"/>
              </w:rPr>
              <w:t>≥</w:t>
            </w:r>
            <w:r>
              <w:rPr>
                <w:rFonts w:hint="eastAsia" w:ascii="仿宋" w:hAnsi="仿宋" w:eastAsia="仿宋" w:cs="仿宋"/>
                <w:sz w:val="24"/>
              </w:rPr>
              <w:t>0.45mm</w:t>
            </w:r>
          </w:p>
          <w:p w14:paraId="5C4ED2D7">
            <w:pPr>
              <w:rPr>
                <w:rFonts w:hint="eastAsia" w:ascii="仿宋" w:hAnsi="仿宋" w:eastAsia="仿宋" w:cs="仿宋"/>
                <w:sz w:val="24"/>
              </w:rPr>
            </w:pPr>
            <w:r>
              <w:rPr>
                <w:rFonts w:hint="eastAsia" w:ascii="仿宋" w:hAnsi="仿宋" w:eastAsia="仿宋" w:cs="仿宋"/>
                <w:sz w:val="24"/>
              </w:rPr>
              <w:t>袋体水蒸气透出性能：在指定温湿度条件下（2-6℃；50%RH~60%RH），42d，血袋损耗质量分数不大于2%；在血袋及内容物要求存储条件下，血袋寿命期内（2年），水分损耗不大于5%。</w:t>
            </w:r>
          </w:p>
        </w:tc>
      </w:tr>
      <w:tr w14:paraId="08A1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066191CD">
            <w:pPr>
              <w:rPr>
                <w:rFonts w:hint="eastAsia" w:ascii="仿宋" w:hAnsi="仿宋" w:eastAsia="仿宋" w:cs="仿宋"/>
                <w:sz w:val="24"/>
              </w:rPr>
            </w:pPr>
            <w:r>
              <w:rPr>
                <w:rFonts w:hint="eastAsia" w:ascii="仿宋" w:hAnsi="仿宋" w:eastAsia="仿宋" w:cs="仿宋"/>
                <w:sz w:val="24"/>
              </w:rPr>
              <w:t>采血针</w:t>
            </w:r>
          </w:p>
        </w:tc>
        <w:tc>
          <w:tcPr>
            <w:tcW w:w="7173" w:type="dxa"/>
            <w:noWrap w:val="0"/>
            <w:vAlign w:val="center"/>
          </w:tcPr>
          <w:p w14:paraId="70CB9336">
            <w:pPr>
              <w:rPr>
                <w:rFonts w:hint="eastAsia" w:ascii="仿宋" w:hAnsi="仿宋" w:eastAsia="仿宋" w:cs="仿宋"/>
                <w:sz w:val="24"/>
              </w:rPr>
            </w:pPr>
            <w:r>
              <w:rPr>
                <w:rFonts w:hint="eastAsia" w:ascii="仿宋" w:hAnsi="仿宋" w:eastAsia="仿宋" w:cs="仿宋"/>
                <w:sz w:val="24"/>
              </w:rPr>
              <w:t>材料：医用不锈钢</w:t>
            </w:r>
          </w:p>
          <w:p w14:paraId="60522ED4">
            <w:pPr>
              <w:rPr>
                <w:rFonts w:hint="eastAsia" w:ascii="仿宋" w:hAnsi="仿宋" w:eastAsia="仿宋" w:cs="仿宋"/>
                <w:sz w:val="24"/>
              </w:rPr>
            </w:pPr>
            <w:r>
              <w:rPr>
                <w:rFonts w:hint="eastAsia" w:ascii="仿宋" w:hAnsi="仿宋" w:eastAsia="仿宋" w:cs="仿宋"/>
                <w:sz w:val="24"/>
              </w:rPr>
              <w:t>规格：16G超薄壁针管</w:t>
            </w:r>
          </w:p>
          <w:p w14:paraId="31CCF86D">
            <w:pPr>
              <w:rPr>
                <w:rFonts w:hint="eastAsia" w:ascii="仿宋" w:hAnsi="仿宋" w:eastAsia="仿宋" w:cs="仿宋"/>
                <w:sz w:val="24"/>
              </w:rPr>
            </w:pPr>
            <w:r>
              <w:rPr>
                <w:rFonts w:hint="eastAsia" w:ascii="仿宋" w:hAnsi="仿宋" w:eastAsia="仿宋" w:cs="仿宋"/>
                <w:sz w:val="24"/>
              </w:rPr>
              <w:t>其他：有针帽防护，使用安全</w:t>
            </w:r>
          </w:p>
        </w:tc>
      </w:tr>
      <w:tr w14:paraId="43A5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72BC2594">
            <w:pPr>
              <w:rPr>
                <w:rFonts w:hint="eastAsia" w:ascii="仿宋" w:hAnsi="仿宋" w:eastAsia="仿宋" w:cs="仿宋"/>
                <w:sz w:val="24"/>
              </w:rPr>
            </w:pPr>
            <w:r>
              <w:rPr>
                <w:rFonts w:hint="eastAsia" w:ascii="仿宋" w:hAnsi="仿宋" w:eastAsia="仿宋" w:cs="仿宋"/>
                <w:sz w:val="24"/>
              </w:rPr>
              <w:t>导管</w:t>
            </w:r>
          </w:p>
        </w:tc>
        <w:tc>
          <w:tcPr>
            <w:tcW w:w="7173" w:type="dxa"/>
            <w:noWrap w:val="0"/>
            <w:vAlign w:val="center"/>
          </w:tcPr>
          <w:p w14:paraId="4571AE10">
            <w:pPr>
              <w:rPr>
                <w:rFonts w:hint="eastAsia" w:ascii="仿宋" w:hAnsi="仿宋" w:eastAsia="仿宋" w:cs="仿宋"/>
                <w:sz w:val="24"/>
              </w:rPr>
            </w:pPr>
            <w:r>
              <w:rPr>
                <w:rFonts w:hint="eastAsia" w:ascii="仿宋" w:hAnsi="仿宋" w:eastAsia="仿宋" w:cs="仿宋"/>
                <w:sz w:val="24"/>
              </w:rPr>
              <w:t>材料：PVC</w:t>
            </w:r>
          </w:p>
          <w:p w14:paraId="554F5B3C">
            <w:pPr>
              <w:rPr>
                <w:rFonts w:hint="eastAsia" w:ascii="仿宋" w:hAnsi="仿宋" w:eastAsia="仿宋" w:cs="仿宋"/>
                <w:sz w:val="24"/>
              </w:rPr>
            </w:pPr>
            <w:r>
              <w:rPr>
                <w:rFonts w:hint="eastAsia" w:ascii="仿宋" w:hAnsi="仿宋" w:eastAsia="仿宋" w:cs="仿宋"/>
                <w:sz w:val="24"/>
              </w:rPr>
              <w:t>外观：透明、柔软、不打折</w:t>
            </w:r>
          </w:p>
          <w:p w14:paraId="1708C758">
            <w:pPr>
              <w:rPr>
                <w:rFonts w:hint="eastAsia" w:ascii="仿宋" w:hAnsi="仿宋" w:eastAsia="仿宋" w:cs="仿宋"/>
                <w:sz w:val="24"/>
              </w:rPr>
            </w:pPr>
            <w:r>
              <w:rPr>
                <w:rFonts w:hint="eastAsia" w:ascii="仿宋" w:hAnsi="仿宋" w:eastAsia="仿宋" w:cs="仿宋"/>
                <w:sz w:val="24"/>
              </w:rPr>
              <w:t>管长：采血主管</w:t>
            </w:r>
            <w:r>
              <w:rPr>
                <w:rFonts w:hint="eastAsia" w:ascii="仿宋" w:hAnsi="仿宋" w:eastAsia="仿宋" w:cs="仿宋"/>
                <w:sz w:val="24"/>
                <w:szCs w:val="24"/>
                <w:lang w:val="en-US" w:eastAsia="zh-CN"/>
              </w:rPr>
              <w:t>≥90cm</w:t>
            </w:r>
            <w:r>
              <w:rPr>
                <w:rFonts w:hint="eastAsia" w:ascii="仿宋" w:hAnsi="仿宋" w:eastAsia="仿宋" w:cs="仿宋"/>
                <w:sz w:val="24"/>
              </w:rPr>
              <w:t>，符合GB14232.1要求</w:t>
            </w:r>
          </w:p>
          <w:p w14:paraId="6175E4B2">
            <w:pPr>
              <w:rPr>
                <w:rFonts w:hint="eastAsia" w:ascii="仿宋" w:hAnsi="仿宋" w:eastAsia="仿宋" w:cs="仿宋"/>
                <w:sz w:val="24"/>
              </w:rPr>
            </w:pPr>
            <w:r>
              <w:rPr>
                <w:rFonts w:hint="eastAsia" w:ascii="仿宋" w:hAnsi="仿宋" w:eastAsia="仿宋" w:cs="仿宋"/>
                <w:sz w:val="24"/>
              </w:rPr>
              <w:t>拉力：承受</w:t>
            </w:r>
            <w:r>
              <w:rPr>
                <w:rFonts w:hint="eastAsia" w:ascii="仿宋" w:hAnsi="仿宋" w:eastAsia="仿宋" w:cs="仿宋"/>
                <w:sz w:val="24"/>
                <w:szCs w:val="24"/>
                <w:lang w:val="en-US" w:eastAsia="zh-CN"/>
              </w:rPr>
              <w:t>≥</w:t>
            </w:r>
            <w:r>
              <w:rPr>
                <w:rFonts w:hint="eastAsia" w:ascii="仿宋" w:hAnsi="仿宋" w:eastAsia="仿宋" w:cs="仿宋"/>
                <w:sz w:val="24"/>
              </w:rPr>
              <w:t>20N拉力，</w:t>
            </w:r>
            <w:r>
              <w:rPr>
                <w:rFonts w:hint="eastAsia" w:ascii="仿宋" w:hAnsi="仿宋" w:eastAsia="仿宋" w:cs="仿宋"/>
                <w:sz w:val="24"/>
                <w:szCs w:val="24"/>
                <w:lang w:val="en-US" w:eastAsia="zh-CN"/>
              </w:rPr>
              <w:t>≥</w:t>
            </w:r>
            <w:r>
              <w:rPr>
                <w:rFonts w:hint="eastAsia" w:ascii="仿宋" w:hAnsi="仿宋" w:eastAsia="仿宋" w:cs="仿宋"/>
                <w:sz w:val="24"/>
              </w:rPr>
              <w:t>15s不产生泄漏</w:t>
            </w:r>
          </w:p>
          <w:p w14:paraId="1A468A4A">
            <w:pPr>
              <w:rPr>
                <w:rFonts w:hint="eastAsia" w:ascii="仿宋" w:hAnsi="仿宋" w:eastAsia="仿宋" w:cs="仿宋"/>
                <w:sz w:val="24"/>
              </w:rPr>
            </w:pPr>
            <w:r>
              <w:rPr>
                <w:rFonts w:hint="eastAsia" w:ascii="仿宋" w:hAnsi="仿宋" w:eastAsia="仿宋" w:cs="仿宋"/>
                <w:sz w:val="24"/>
              </w:rPr>
              <w:t>管径：</w:t>
            </w:r>
            <w:r>
              <w:rPr>
                <w:rFonts w:hint="eastAsia" w:ascii="仿宋" w:hAnsi="仿宋" w:eastAsia="仿宋" w:cs="仿宋"/>
                <w:sz w:val="24"/>
                <w:lang w:eastAsia="zh-CN"/>
              </w:rPr>
              <w:t>3.2*4.6mm</w:t>
            </w:r>
            <w:r>
              <w:rPr>
                <w:rFonts w:hint="eastAsia" w:ascii="仿宋" w:hAnsi="仿宋" w:eastAsia="仿宋" w:cs="仿宋"/>
                <w:sz w:val="24"/>
              </w:rPr>
              <w:t xml:space="preserve"> 管壁0.65</w:t>
            </w:r>
            <w:r>
              <w:rPr>
                <w:rFonts w:hint="eastAsia" w:ascii="仿宋" w:hAnsi="仿宋" w:eastAsia="仿宋" w:cs="仿宋"/>
                <w:sz w:val="24"/>
                <w:lang w:val="en-US" w:eastAsia="zh-CN"/>
              </w:rPr>
              <w:t>-</w:t>
            </w:r>
            <w:r>
              <w:rPr>
                <w:rFonts w:hint="eastAsia" w:ascii="仿宋" w:hAnsi="仿宋" w:eastAsia="仿宋" w:cs="仿宋"/>
                <w:sz w:val="24"/>
              </w:rPr>
              <w:t>0.75mm</w:t>
            </w:r>
          </w:p>
          <w:p w14:paraId="7F58BB8C">
            <w:pPr>
              <w:rPr>
                <w:rFonts w:hint="eastAsia" w:ascii="仿宋" w:hAnsi="仿宋" w:eastAsia="仿宋" w:cs="仿宋"/>
                <w:sz w:val="24"/>
              </w:rPr>
            </w:pPr>
            <w:r>
              <w:rPr>
                <w:rFonts w:hint="eastAsia" w:ascii="仿宋" w:hAnsi="仿宋" w:eastAsia="仿宋" w:cs="仿宋"/>
                <w:sz w:val="24"/>
              </w:rPr>
              <w:t>采血导管与转移导管可带有止液装置</w:t>
            </w:r>
          </w:p>
        </w:tc>
      </w:tr>
      <w:tr w14:paraId="56E6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5B21C745">
            <w:pPr>
              <w:rPr>
                <w:rFonts w:hint="eastAsia" w:ascii="仿宋" w:hAnsi="仿宋" w:eastAsia="仿宋" w:cs="仿宋"/>
                <w:sz w:val="24"/>
              </w:rPr>
            </w:pPr>
            <w:r>
              <w:rPr>
                <w:rFonts w:hint="eastAsia" w:ascii="仿宋" w:hAnsi="仿宋" w:eastAsia="仿宋" w:cs="仿宋"/>
                <w:sz w:val="24"/>
              </w:rPr>
              <w:t>标签</w:t>
            </w:r>
          </w:p>
        </w:tc>
        <w:tc>
          <w:tcPr>
            <w:tcW w:w="7173" w:type="dxa"/>
            <w:noWrap w:val="0"/>
            <w:vAlign w:val="center"/>
          </w:tcPr>
          <w:p w14:paraId="1A07B30D">
            <w:pPr>
              <w:rPr>
                <w:rFonts w:hint="eastAsia" w:ascii="仿宋" w:hAnsi="仿宋" w:eastAsia="仿宋" w:cs="仿宋"/>
                <w:sz w:val="24"/>
              </w:rPr>
            </w:pPr>
            <w:r>
              <w:rPr>
                <w:rFonts w:hint="eastAsia" w:ascii="仿宋" w:hAnsi="仿宋" w:eastAsia="仿宋" w:cs="仿宋"/>
                <w:sz w:val="24"/>
              </w:rPr>
              <w:t>标签</w:t>
            </w:r>
            <w:r>
              <w:rPr>
                <w:rFonts w:hint="eastAsia" w:ascii="仿宋" w:hAnsi="仿宋" w:eastAsia="仿宋" w:cs="仿宋"/>
                <w:sz w:val="24"/>
                <w:lang w:eastAsia="zh-CN"/>
              </w:rPr>
              <w:t>需采用耐水浸泡、不易破损，耐低温的材料</w:t>
            </w:r>
          </w:p>
        </w:tc>
      </w:tr>
      <w:tr w14:paraId="371F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3A0DC4DF">
            <w:pPr>
              <w:rPr>
                <w:rFonts w:hint="eastAsia" w:ascii="仿宋" w:hAnsi="仿宋" w:eastAsia="仿宋" w:cs="仿宋"/>
                <w:sz w:val="24"/>
              </w:rPr>
            </w:pPr>
            <w:r>
              <w:rPr>
                <w:rFonts w:hint="eastAsia" w:ascii="仿宋" w:hAnsi="仿宋" w:eastAsia="仿宋" w:cs="仿宋"/>
                <w:sz w:val="24"/>
              </w:rPr>
              <w:t>灭菌方式</w:t>
            </w:r>
          </w:p>
        </w:tc>
        <w:tc>
          <w:tcPr>
            <w:tcW w:w="7173" w:type="dxa"/>
            <w:noWrap w:val="0"/>
            <w:vAlign w:val="center"/>
          </w:tcPr>
          <w:p w14:paraId="29C44E0B">
            <w:pPr>
              <w:rPr>
                <w:rFonts w:hint="eastAsia" w:ascii="仿宋" w:hAnsi="仿宋" w:eastAsia="仿宋" w:cs="仿宋"/>
                <w:sz w:val="24"/>
              </w:rPr>
            </w:pPr>
            <w:r>
              <w:rPr>
                <w:rFonts w:hint="eastAsia" w:ascii="仿宋" w:hAnsi="仿宋" w:eastAsia="仿宋" w:cs="仿宋"/>
                <w:sz w:val="24"/>
              </w:rPr>
              <w:t>湿热灭菌（高温蒸汽）</w:t>
            </w:r>
          </w:p>
        </w:tc>
      </w:tr>
      <w:tr w14:paraId="472F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0352111A">
            <w:pPr>
              <w:rPr>
                <w:rFonts w:hint="eastAsia" w:ascii="仿宋" w:hAnsi="仿宋" w:eastAsia="仿宋" w:cs="仿宋"/>
                <w:sz w:val="24"/>
              </w:rPr>
            </w:pPr>
            <w:r>
              <w:rPr>
                <w:rFonts w:hint="eastAsia" w:ascii="仿宋" w:hAnsi="仿宋" w:eastAsia="仿宋" w:cs="仿宋"/>
                <w:sz w:val="24"/>
              </w:rPr>
              <w:t>有效期</w:t>
            </w:r>
          </w:p>
        </w:tc>
        <w:tc>
          <w:tcPr>
            <w:tcW w:w="7173" w:type="dxa"/>
            <w:noWrap w:val="0"/>
            <w:vAlign w:val="center"/>
          </w:tcPr>
          <w:p w14:paraId="28A148ED">
            <w:pPr>
              <w:rPr>
                <w:rFonts w:hint="eastAsia" w:ascii="仿宋" w:hAnsi="仿宋" w:eastAsia="仿宋" w:cs="仿宋"/>
                <w:sz w:val="24"/>
              </w:rPr>
            </w:pPr>
            <w:r>
              <w:rPr>
                <w:rFonts w:hint="eastAsia" w:ascii="仿宋" w:hAnsi="仿宋" w:eastAsia="仿宋" w:cs="仿宋"/>
                <w:sz w:val="24"/>
              </w:rPr>
              <w:t>自灭菌之日起</w:t>
            </w:r>
            <w:r>
              <w:rPr>
                <w:rFonts w:hint="eastAsia" w:ascii="仿宋" w:hAnsi="仿宋" w:eastAsia="仿宋" w:cs="仿宋"/>
                <w:sz w:val="24"/>
                <w:szCs w:val="24"/>
                <w:lang w:val="en-US" w:eastAsia="zh-CN"/>
              </w:rPr>
              <w:t>≥</w:t>
            </w:r>
            <w:r>
              <w:rPr>
                <w:rFonts w:hint="eastAsia" w:ascii="仿宋" w:hAnsi="仿宋" w:eastAsia="仿宋" w:cs="仿宋"/>
                <w:sz w:val="24"/>
              </w:rPr>
              <w:t>2年</w:t>
            </w:r>
          </w:p>
        </w:tc>
      </w:tr>
      <w:tr w14:paraId="4A9B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60A40312">
            <w:pPr>
              <w:rPr>
                <w:rFonts w:hint="eastAsia" w:ascii="仿宋" w:hAnsi="仿宋" w:eastAsia="仿宋" w:cs="仿宋"/>
                <w:sz w:val="24"/>
              </w:rPr>
            </w:pPr>
            <w:r>
              <w:rPr>
                <w:rFonts w:hint="eastAsia" w:ascii="仿宋" w:hAnsi="仿宋" w:eastAsia="仿宋" w:cs="仿宋"/>
                <w:sz w:val="24"/>
              </w:rPr>
              <w:t>其他性能</w:t>
            </w:r>
          </w:p>
        </w:tc>
        <w:tc>
          <w:tcPr>
            <w:tcW w:w="7173" w:type="dxa"/>
            <w:noWrap w:val="0"/>
            <w:vAlign w:val="center"/>
          </w:tcPr>
          <w:p w14:paraId="6D787749">
            <w:pPr>
              <w:rPr>
                <w:rFonts w:hint="eastAsia" w:ascii="仿宋" w:hAnsi="仿宋" w:eastAsia="仿宋" w:cs="仿宋"/>
                <w:sz w:val="24"/>
              </w:rPr>
            </w:pPr>
            <w:r>
              <w:rPr>
                <w:rFonts w:hint="eastAsia" w:ascii="仿宋" w:hAnsi="仿宋" w:eastAsia="仿宋" w:cs="仿宋"/>
                <w:sz w:val="24"/>
              </w:rPr>
              <w:t>理化性能及生物性能符合GB14232.1要求</w:t>
            </w:r>
          </w:p>
        </w:tc>
      </w:tr>
      <w:tr w14:paraId="33DE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525C57DD">
            <w:pPr>
              <w:rPr>
                <w:rFonts w:hint="eastAsia" w:ascii="仿宋" w:hAnsi="仿宋" w:eastAsia="仿宋" w:cs="仿宋"/>
                <w:sz w:val="24"/>
              </w:rPr>
            </w:pPr>
            <w:r>
              <w:rPr>
                <w:rFonts w:hint="eastAsia" w:ascii="仿宋" w:hAnsi="仿宋" w:eastAsia="仿宋" w:cs="仿宋"/>
                <w:sz w:val="24"/>
              </w:rPr>
              <w:t>抗凝液</w:t>
            </w:r>
          </w:p>
        </w:tc>
        <w:tc>
          <w:tcPr>
            <w:tcW w:w="7173" w:type="dxa"/>
            <w:noWrap w:val="0"/>
            <w:vAlign w:val="center"/>
          </w:tcPr>
          <w:p w14:paraId="7AA43B9D">
            <w:pPr>
              <w:rPr>
                <w:rFonts w:hint="eastAsia" w:ascii="仿宋" w:hAnsi="仿宋" w:eastAsia="仿宋" w:cs="仿宋"/>
                <w:sz w:val="24"/>
              </w:rPr>
            </w:pPr>
            <w:r>
              <w:rPr>
                <w:rFonts w:hint="eastAsia" w:ascii="仿宋" w:hAnsi="仿宋" w:eastAsia="仿宋" w:cs="仿宋"/>
                <w:sz w:val="24"/>
              </w:rPr>
              <w:t>ACD-B可保存全血</w:t>
            </w:r>
            <w:r>
              <w:rPr>
                <w:rFonts w:hint="eastAsia" w:ascii="仿宋" w:hAnsi="仿宋" w:eastAsia="仿宋" w:cs="仿宋"/>
                <w:sz w:val="24"/>
                <w:szCs w:val="24"/>
                <w:lang w:val="en-US" w:eastAsia="zh-CN"/>
              </w:rPr>
              <w:t>≥</w:t>
            </w:r>
            <w:r>
              <w:rPr>
                <w:rFonts w:hint="eastAsia" w:ascii="仿宋" w:hAnsi="仿宋" w:eastAsia="仿宋" w:cs="仿宋"/>
                <w:sz w:val="24"/>
              </w:rPr>
              <w:t>21天</w:t>
            </w:r>
          </w:p>
          <w:p w14:paraId="3B1FE833">
            <w:pPr>
              <w:rPr>
                <w:rFonts w:hint="eastAsia" w:ascii="仿宋" w:hAnsi="仿宋" w:eastAsia="仿宋" w:cs="仿宋"/>
                <w:sz w:val="24"/>
              </w:rPr>
            </w:pPr>
            <w:r>
              <w:rPr>
                <w:rFonts w:hint="eastAsia" w:ascii="仿宋" w:hAnsi="仿宋" w:eastAsia="仿宋" w:cs="仿宋"/>
                <w:sz w:val="24"/>
              </w:rPr>
              <w:t>原材料来源及成品符合中国药典及国家药品标准规定</w:t>
            </w:r>
          </w:p>
        </w:tc>
      </w:tr>
      <w:tr w14:paraId="215F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634B1DF7">
            <w:pPr>
              <w:rPr>
                <w:rFonts w:hint="eastAsia" w:ascii="仿宋" w:hAnsi="仿宋" w:eastAsia="仿宋" w:cs="仿宋"/>
                <w:sz w:val="24"/>
              </w:rPr>
            </w:pPr>
            <w:r>
              <w:rPr>
                <w:rFonts w:hint="eastAsia" w:ascii="仿宋" w:hAnsi="仿宋" w:eastAsia="仿宋" w:cs="仿宋"/>
                <w:sz w:val="24"/>
              </w:rPr>
              <w:t>红细胞保存液</w:t>
            </w:r>
          </w:p>
        </w:tc>
        <w:tc>
          <w:tcPr>
            <w:tcW w:w="7173" w:type="dxa"/>
            <w:noWrap w:val="0"/>
            <w:vAlign w:val="center"/>
          </w:tcPr>
          <w:p w14:paraId="222A25B5">
            <w:pPr>
              <w:rPr>
                <w:rFonts w:hint="eastAsia" w:ascii="仿宋" w:hAnsi="仿宋" w:eastAsia="仿宋" w:cs="仿宋"/>
                <w:sz w:val="24"/>
              </w:rPr>
            </w:pPr>
            <w:r>
              <w:rPr>
                <w:rFonts w:hint="eastAsia" w:ascii="仿宋" w:hAnsi="仿宋" w:eastAsia="仿宋" w:cs="仿宋"/>
                <w:sz w:val="24"/>
              </w:rPr>
              <w:t>MAP 可保存红细胞</w:t>
            </w:r>
            <w:r>
              <w:rPr>
                <w:rFonts w:hint="eastAsia" w:ascii="仿宋" w:hAnsi="仿宋" w:eastAsia="仿宋" w:cs="仿宋"/>
                <w:sz w:val="24"/>
                <w:szCs w:val="24"/>
                <w:lang w:val="en-US" w:eastAsia="zh-CN"/>
              </w:rPr>
              <w:t>≥</w:t>
            </w:r>
            <w:r>
              <w:rPr>
                <w:rFonts w:hint="eastAsia" w:ascii="仿宋" w:hAnsi="仿宋" w:eastAsia="仿宋" w:cs="仿宋"/>
                <w:sz w:val="24"/>
              </w:rPr>
              <w:t>35天</w:t>
            </w:r>
          </w:p>
          <w:p w14:paraId="6ADAC3E1">
            <w:pPr>
              <w:rPr>
                <w:rFonts w:hint="eastAsia" w:ascii="仿宋" w:hAnsi="仿宋" w:eastAsia="仿宋" w:cs="仿宋"/>
                <w:sz w:val="24"/>
              </w:rPr>
            </w:pPr>
            <w:r>
              <w:rPr>
                <w:rFonts w:hint="eastAsia" w:ascii="仿宋" w:hAnsi="仿宋" w:eastAsia="仿宋" w:cs="仿宋"/>
                <w:sz w:val="24"/>
              </w:rPr>
              <w:t>原材料来源及成品符合中国药典及国家药品标准规定</w:t>
            </w:r>
          </w:p>
        </w:tc>
      </w:tr>
      <w:tr w14:paraId="0B4A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noWrap w:val="0"/>
            <w:vAlign w:val="center"/>
          </w:tcPr>
          <w:p w14:paraId="78347878">
            <w:pPr>
              <w:rPr>
                <w:rFonts w:hint="eastAsia" w:ascii="仿宋" w:hAnsi="仿宋" w:eastAsia="仿宋" w:cs="仿宋"/>
                <w:sz w:val="24"/>
              </w:rPr>
            </w:pPr>
            <w:r>
              <w:rPr>
                <w:rFonts w:hint="eastAsia" w:ascii="仿宋" w:hAnsi="仿宋" w:eastAsia="仿宋" w:cs="仿宋"/>
                <w:sz w:val="24"/>
              </w:rPr>
              <w:t>去白细胞滤器</w:t>
            </w:r>
          </w:p>
        </w:tc>
        <w:tc>
          <w:tcPr>
            <w:tcW w:w="7173" w:type="dxa"/>
            <w:noWrap w:val="0"/>
            <w:vAlign w:val="center"/>
          </w:tcPr>
          <w:p w14:paraId="7EDDE7E4">
            <w:pPr>
              <w:rPr>
                <w:rFonts w:hint="eastAsia" w:ascii="仿宋" w:hAnsi="仿宋" w:eastAsia="仿宋" w:cs="仿宋"/>
                <w:sz w:val="24"/>
              </w:rPr>
            </w:pPr>
            <w:r>
              <w:rPr>
                <w:rFonts w:hint="eastAsia" w:ascii="仿宋" w:hAnsi="仿宋" w:eastAsia="仿宋" w:cs="仿宋"/>
                <w:sz w:val="24"/>
              </w:rPr>
              <w:t>性能：</w:t>
            </w:r>
          </w:p>
          <w:p w14:paraId="2052719A">
            <w:pPr>
              <w:rPr>
                <w:rFonts w:hint="eastAsia" w:ascii="仿宋" w:hAnsi="仿宋" w:eastAsia="仿宋" w:cs="仿宋"/>
                <w:sz w:val="24"/>
              </w:rPr>
            </w:pPr>
            <w:r>
              <w:rPr>
                <w:rFonts w:hint="eastAsia" w:ascii="仿宋" w:hAnsi="仿宋" w:eastAsia="仿宋" w:cs="仿宋"/>
                <w:sz w:val="24"/>
              </w:rPr>
              <w:t>白细胞残留数不大于2.5*10</w:t>
            </w:r>
            <w:r>
              <w:rPr>
                <w:rFonts w:hint="eastAsia" w:ascii="仿宋" w:hAnsi="仿宋" w:eastAsia="仿宋" w:cs="仿宋"/>
                <w:sz w:val="24"/>
                <w:vertAlign w:val="superscript"/>
              </w:rPr>
              <w:t>6</w:t>
            </w:r>
            <w:r>
              <w:rPr>
                <w:rFonts w:hint="eastAsia" w:ascii="仿宋" w:hAnsi="仿宋" w:eastAsia="仿宋" w:cs="仿宋"/>
                <w:sz w:val="24"/>
              </w:rPr>
              <w:t>/单位；</w:t>
            </w:r>
          </w:p>
          <w:p w14:paraId="29DB8229">
            <w:pPr>
              <w:rPr>
                <w:rFonts w:hint="eastAsia" w:ascii="仿宋" w:hAnsi="仿宋" w:eastAsia="仿宋" w:cs="仿宋"/>
                <w:sz w:val="24"/>
              </w:rPr>
            </w:pPr>
            <w:r>
              <w:rPr>
                <w:rFonts w:hint="eastAsia" w:ascii="仿宋" w:hAnsi="仿宋" w:eastAsia="仿宋" w:cs="仿宋"/>
                <w:sz w:val="24"/>
              </w:rPr>
              <w:t>游离血红蛋白变化率不大于5%或小于300mg/L；</w:t>
            </w:r>
          </w:p>
          <w:p w14:paraId="6F7353EE">
            <w:pPr>
              <w:rPr>
                <w:rFonts w:hint="eastAsia" w:ascii="仿宋" w:hAnsi="仿宋" w:eastAsia="仿宋" w:cs="仿宋"/>
                <w:sz w:val="24"/>
              </w:rPr>
            </w:pPr>
            <w:r>
              <w:rPr>
                <w:rFonts w:hint="eastAsia" w:ascii="仿宋" w:hAnsi="仿宋" w:eastAsia="仿宋" w:cs="仿宋"/>
                <w:sz w:val="24"/>
              </w:rPr>
              <w:t>红细胞回收率不小于85%。</w:t>
            </w:r>
          </w:p>
          <w:p w14:paraId="6E0F5105">
            <w:pPr>
              <w:rPr>
                <w:rFonts w:hint="eastAsia" w:ascii="仿宋" w:hAnsi="仿宋" w:eastAsia="仿宋" w:cs="仿宋"/>
                <w:sz w:val="24"/>
              </w:rPr>
            </w:pPr>
            <w:r>
              <w:rPr>
                <w:rFonts w:hint="eastAsia" w:ascii="仿宋" w:hAnsi="仿宋" w:eastAsia="仿宋" w:cs="仿宋"/>
                <w:sz w:val="24"/>
              </w:rPr>
              <w:t>滤除条件：</w:t>
            </w:r>
          </w:p>
          <w:p w14:paraId="0FCA588F">
            <w:pPr>
              <w:rPr>
                <w:rFonts w:hint="eastAsia" w:ascii="仿宋" w:hAnsi="仿宋" w:eastAsia="仿宋" w:cs="仿宋"/>
                <w:sz w:val="24"/>
              </w:rPr>
            </w:pPr>
            <w:r>
              <w:rPr>
                <w:rFonts w:hint="eastAsia" w:ascii="仿宋" w:hAnsi="仿宋" w:eastAsia="仿宋" w:cs="仿宋"/>
                <w:sz w:val="24"/>
              </w:rPr>
              <w:t>血温降至4℃左右或存放时间4h以上为合适滤除条件；2单位全血过滤时间约为5-10min</w:t>
            </w:r>
          </w:p>
        </w:tc>
      </w:tr>
    </w:tbl>
    <w:p w14:paraId="27F5B9C1">
      <w:pPr>
        <w:jc w:val="center"/>
        <w:rPr>
          <w:rFonts w:hint="eastAsia" w:ascii="仿宋" w:hAnsi="仿宋" w:eastAsia="仿宋" w:cs="仿宋"/>
          <w:sz w:val="22"/>
          <w:szCs w:val="24"/>
        </w:rPr>
      </w:pPr>
    </w:p>
    <w:p w14:paraId="22C693E9">
      <w:pPr>
        <w:jc w:val="center"/>
        <w:rPr>
          <w:rFonts w:hint="eastAsia" w:ascii="仿宋" w:hAnsi="仿宋" w:eastAsia="仿宋" w:cs="仿宋"/>
          <w:sz w:val="22"/>
          <w:szCs w:val="24"/>
        </w:rPr>
      </w:pPr>
      <w:r>
        <w:rPr>
          <w:rFonts w:hint="eastAsia" w:ascii="仿宋" w:hAnsi="仿宋" w:eastAsia="仿宋" w:cs="仿宋"/>
          <w:b/>
          <w:bCs/>
          <w:sz w:val="28"/>
          <w:szCs w:val="28"/>
          <w:highlight w:val="white"/>
        </w:rPr>
        <w:t>一次性使用去白细胞滤器血袋</w:t>
      </w:r>
      <w:r>
        <w:rPr>
          <w:rFonts w:hint="eastAsia" w:ascii="仿宋" w:hAnsi="仿宋" w:eastAsia="仿宋" w:cs="仿宋"/>
          <w:b/>
          <w:bCs/>
          <w:sz w:val="28"/>
          <w:szCs w:val="28"/>
          <w:highlight w:val="white"/>
          <w:lang w:val="en-US" w:eastAsia="zh-CN"/>
        </w:rPr>
        <w:t>400ml</w:t>
      </w:r>
      <w:r>
        <w:rPr>
          <w:rFonts w:hint="eastAsia" w:ascii="仿宋" w:hAnsi="仿宋" w:eastAsia="仿宋" w:cs="仿宋"/>
          <w:b/>
          <w:bCs/>
          <w:sz w:val="28"/>
          <w:szCs w:val="28"/>
          <w:highlight w:val="white"/>
          <w:lang w:eastAsia="zh-CN"/>
        </w:rPr>
        <w:t>（</w:t>
      </w:r>
      <w:r>
        <w:rPr>
          <w:rFonts w:hint="eastAsia" w:ascii="仿宋" w:hAnsi="仿宋" w:eastAsia="仿宋" w:cs="仿宋"/>
          <w:b/>
          <w:bCs/>
          <w:sz w:val="28"/>
          <w:szCs w:val="28"/>
          <w:highlight w:val="white"/>
          <w:lang w:val="en-US" w:eastAsia="zh-CN"/>
        </w:rPr>
        <w:t>压延型</w:t>
      </w:r>
      <w:r>
        <w:rPr>
          <w:rFonts w:hint="eastAsia" w:ascii="仿宋" w:hAnsi="仿宋" w:eastAsia="仿宋" w:cs="仿宋"/>
          <w:b/>
          <w:bCs/>
          <w:sz w:val="28"/>
          <w:szCs w:val="28"/>
          <w:highlight w:val="white"/>
          <w:lang w:eastAsia="zh-CN"/>
        </w:rPr>
        <w:t>）技术参数</w:t>
      </w:r>
    </w:p>
    <w:tbl>
      <w:tblPr>
        <w:tblStyle w:val="5"/>
        <w:tblW w:w="9318" w:type="dxa"/>
        <w:tblInd w:w="-64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18"/>
      </w:tblGrid>
      <w:tr w14:paraId="45AE6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9" w:hRule="atLeast"/>
        </w:trPr>
        <w:tc>
          <w:tcPr>
            <w:tcW w:w="9318" w:type="dxa"/>
            <w:vAlign w:val="center"/>
          </w:tcPr>
          <w:p w14:paraId="23B03574">
            <w:pPr>
              <w:jc w:val="center"/>
              <w:rPr>
                <w:rFonts w:hint="eastAsia" w:ascii="仿宋" w:hAnsi="仿宋" w:eastAsia="仿宋" w:cs="仿宋"/>
                <w:sz w:val="24"/>
                <w:szCs w:val="24"/>
              </w:rPr>
            </w:pPr>
            <w:r>
              <w:rPr>
                <w:rFonts w:hint="eastAsia" w:ascii="仿宋" w:hAnsi="仿宋" w:eastAsia="仿宋" w:cs="仿宋"/>
                <w:sz w:val="24"/>
                <w:szCs w:val="24"/>
              </w:rPr>
              <w:t>参数</w:t>
            </w:r>
          </w:p>
        </w:tc>
      </w:tr>
      <w:tr w14:paraId="1A1F4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1" w:hRule="atLeast"/>
        </w:trPr>
        <w:tc>
          <w:tcPr>
            <w:tcW w:w="9318" w:type="dxa"/>
            <w:vAlign w:val="center"/>
          </w:tcPr>
          <w:p w14:paraId="7420A9AC">
            <w:pPr>
              <w:numPr>
                <w:ilvl w:val="0"/>
                <w:numId w:val="9"/>
              </w:numPr>
              <w:jc w:val="left"/>
              <w:rPr>
                <w:rFonts w:hint="eastAsia" w:ascii="仿宋" w:hAnsi="仿宋" w:eastAsia="仿宋" w:cs="仿宋"/>
                <w:sz w:val="24"/>
                <w:szCs w:val="24"/>
              </w:rPr>
            </w:pPr>
            <w:r>
              <w:rPr>
                <w:rFonts w:hint="eastAsia" w:ascii="仿宋" w:hAnsi="仿宋" w:eastAsia="仿宋" w:cs="仿宋"/>
                <w:sz w:val="24"/>
                <w:szCs w:val="24"/>
              </w:rPr>
              <w:t xml:space="preserve">袋体组成 </w:t>
            </w:r>
          </w:p>
          <w:p w14:paraId="45FC9D7C">
            <w:pPr>
              <w:numPr>
                <w:ilvl w:val="0"/>
                <w:numId w:val="0"/>
              </w:numPr>
              <w:jc w:val="left"/>
              <w:rPr>
                <w:rFonts w:hint="eastAsia" w:ascii="仿宋" w:hAnsi="仿宋" w:eastAsia="仿宋" w:cs="仿宋"/>
                <w:sz w:val="24"/>
                <w:szCs w:val="24"/>
              </w:rPr>
            </w:pPr>
            <w:r>
              <w:rPr>
                <w:rFonts w:hint="eastAsia" w:ascii="仿宋" w:hAnsi="仿宋" w:eastAsia="仿宋" w:cs="仿宋"/>
                <w:sz w:val="24"/>
                <w:szCs w:val="24"/>
              </w:rPr>
              <w:t>5个袋体：1*400mL主袋（100mLACD-B）+1*400mL滤后空袋+1*300mL尾袋（100mLMAP）+2*300mL转移袋（空袋）</w:t>
            </w:r>
          </w:p>
        </w:tc>
      </w:tr>
      <w:tr w14:paraId="355AD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5" w:hRule="atLeast"/>
        </w:trPr>
        <w:tc>
          <w:tcPr>
            <w:tcW w:w="9318" w:type="dxa"/>
            <w:vAlign w:val="center"/>
          </w:tcPr>
          <w:p w14:paraId="18DF875A">
            <w:pPr>
              <w:numPr>
                <w:ilvl w:val="0"/>
                <w:numId w:val="7"/>
              </w:numPr>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血袋袋体</w:t>
            </w:r>
          </w:p>
          <w:p w14:paraId="4B48D262">
            <w:pPr>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rPr>
              <w:t>袋体材料：输血输液用软聚氯乙烯（DEHP增塑）；</w:t>
            </w:r>
            <w:r>
              <w:rPr>
                <w:rFonts w:hint="eastAsia" w:ascii="仿宋" w:hAnsi="仿宋" w:eastAsia="仿宋" w:cs="仿宋"/>
                <w:sz w:val="24"/>
                <w:szCs w:val="24"/>
              </w:rPr>
              <w:br w:type="textWrapping"/>
            </w:r>
            <w:r>
              <w:rPr>
                <w:rFonts w:hint="eastAsia" w:ascii="仿宋" w:hAnsi="仿宋" w:eastAsia="仿宋" w:cs="仿宋"/>
                <w:sz w:val="24"/>
                <w:szCs w:val="24"/>
              </w:rPr>
              <w:t>袋体成型方式：</w:t>
            </w:r>
            <w:r>
              <w:rPr>
                <w:rFonts w:hint="eastAsia" w:ascii="仿宋" w:hAnsi="仿宋" w:eastAsia="仿宋" w:cs="仿宋"/>
                <w:sz w:val="24"/>
                <w:szCs w:val="24"/>
                <w:lang w:val="en-US" w:eastAsia="zh-CN"/>
              </w:rPr>
              <w:t>压延</w:t>
            </w:r>
            <w:r>
              <w:rPr>
                <w:rFonts w:hint="eastAsia" w:ascii="仿宋" w:hAnsi="仿宋" w:eastAsia="仿宋" w:cs="仿宋"/>
                <w:sz w:val="24"/>
                <w:szCs w:val="24"/>
              </w:rPr>
              <w:t>袋</w:t>
            </w:r>
            <w:r>
              <w:rPr>
                <w:rFonts w:hint="eastAsia" w:ascii="仿宋" w:hAnsi="仿宋" w:eastAsia="仿宋" w:cs="仿宋"/>
                <w:sz w:val="24"/>
                <w:szCs w:val="24"/>
              </w:rPr>
              <w:br w:type="textWrapping"/>
            </w:r>
            <w:r>
              <w:rPr>
                <w:rFonts w:hint="eastAsia" w:ascii="仿宋" w:hAnsi="仿宋" w:eastAsia="仿宋" w:cs="仿宋"/>
                <w:sz w:val="24"/>
                <w:szCs w:val="24"/>
              </w:rPr>
              <w:t>袋体外观：半透明，无杂质</w:t>
            </w:r>
            <w:r>
              <w:rPr>
                <w:rFonts w:hint="eastAsia" w:ascii="仿宋" w:hAnsi="仿宋" w:eastAsia="仿宋" w:cs="仿宋"/>
                <w:sz w:val="24"/>
                <w:szCs w:val="24"/>
              </w:rPr>
              <w:br w:type="textWrapping"/>
            </w:r>
            <w:r>
              <w:rPr>
                <w:rFonts w:hint="eastAsia" w:ascii="仿宋" w:hAnsi="仿宋" w:eastAsia="仿宋" w:cs="仿宋"/>
                <w:sz w:val="24"/>
                <w:szCs w:val="24"/>
              </w:rPr>
              <w:t>血袋膜厚度：单层</w:t>
            </w:r>
            <w:r>
              <w:rPr>
                <w:rFonts w:hint="eastAsia" w:ascii="仿宋" w:hAnsi="仿宋" w:eastAsia="仿宋" w:cs="仿宋"/>
                <w:sz w:val="24"/>
                <w:szCs w:val="24"/>
                <w:lang w:val="en-US" w:eastAsia="zh-CN"/>
              </w:rPr>
              <w:t>≥</w:t>
            </w:r>
            <w:r>
              <w:rPr>
                <w:rFonts w:hint="eastAsia" w:ascii="仿宋" w:hAnsi="仿宋" w:eastAsia="仿宋" w:cs="仿宋"/>
                <w:sz w:val="24"/>
                <w:szCs w:val="24"/>
              </w:rPr>
              <w:t>0.45mm</w:t>
            </w:r>
            <w:r>
              <w:rPr>
                <w:rFonts w:hint="eastAsia" w:ascii="仿宋" w:hAnsi="仿宋" w:eastAsia="仿宋" w:cs="仿宋"/>
                <w:sz w:val="24"/>
                <w:szCs w:val="24"/>
              </w:rPr>
              <w:br w:type="textWrapping"/>
            </w:r>
            <w:r>
              <w:rPr>
                <w:rFonts w:hint="eastAsia" w:ascii="仿宋" w:hAnsi="仿宋" w:eastAsia="仿宋" w:cs="仿宋"/>
                <w:sz w:val="24"/>
                <w:szCs w:val="24"/>
              </w:rPr>
              <w:t>袋体水蒸气透出性能：在指定温湿度条件下（2-6℃；50%RH~60%RH），42d，血袋损耗质量分数不大于2%；在血袋及内容物要求存储条件下，血袋寿命期内（2年），水分损耗不大于5%。</w:t>
            </w:r>
          </w:p>
        </w:tc>
      </w:tr>
      <w:tr w14:paraId="270285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1" w:hRule="atLeast"/>
        </w:trPr>
        <w:tc>
          <w:tcPr>
            <w:tcW w:w="9318" w:type="dxa"/>
            <w:vAlign w:val="center"/>
          </w:tcPr>
          <w:p w14:paraId="622CFBFF">
            <w:pPr>
              <w:jc w:val="left"/>
              <w:rPr>
                <w:rFonts w:hint="eastAsia" w:ascii="仿宋" w:hAnsi="仿宋" w:eastAsia="仿宋" w:cs="仿宋"/>
                <w:sz w:val="24"/>
                <w:szCs w:val="24"/>
              </w:rPr>
            </w:pPr>
            <w:r>
              <w:rPr>
                <w:rFonts w:hint="eastAsia" w:ascii="仿宋" w:hAnsi="仿宋" w:eastAsia="仿宋" w:cs="仿宋"/>
                <w:sz w:val="24"/>
                <w:szCs w:val="24"/>
              </w:rPr>
              <w:t>3、采血针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材料：医用不锈钢</w:t>
            </w:r>
            <w:r>
              <w:rPr>
                <w:rFonts w:hint="eastAsia" w:ascii="仿宋" w:hAnsi="仿宋" w:eastAsia="仿宋" w:cs="仿宋"/>
                <w:sz w:val="24"/>
                <w:szCs w:val="24"/>
              </w:rPr>
              <w:br w:type="textWrapping"/>
            </w:r>
            <w:r>
              <w:rPr>
                <w:rFonts w:hint="eastAsia" w:ascii="仿宋" w:hAnsi="仿宋" w:eastAsia="仿宋" w:cs="仿宋"/>
                <w:sz w:val="24"/>
                <w:szCs w:val="24"/>
              </w:rPr>
              <w:t>其他：有针帽防护，使用安全，整针组装入厂</w:t>
            </w:r>
            <w:r>
              <w:rPr>
                <w:rFonts w:hint="eastAsia" w:ascii="仿宋" w:hAnsi="仿宋" w:eastAsia="仿宋" w:cs="仿宋"/>
                <w:sz w:val="24"/>
                <w:szCs w:val="24"/>
              </w:rPr>
              <w:br w:type="textWrapping"/>
            </w:r>
            <w:r>
              <w:rPr>
                <w:rFonts w:hint="eastAsia" w:ascii="仿宋" w:hAnsi="仿宋" w:eastAsia="仿宋" w:cs="仿宋"/>
                <w:sz w:val="24"/>
                <w:szCs w:val="24"/>
              </w:rPr>
              <w:t>规格：16G超薄壁针管</w:t>
            </w:r>
          </w:p>
        </w:tc>
      </w:tr>
      <w:tr w14:paraId="12CC79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0" w:hRule="atLeast"/>
        </w:trPr>
        <w:tc>
          <w:tcPr>
            <w:tcW w:w="9318" w:type="dxa"/>
            <w:vAlign w:val="center"/>
          </w:tcPr>
          <w:p w14:paraId="7081404E">
            <w:pPr>
              <w:jc w:val="left"/>
              <w:rPr>
                <w:rFonts w:hint="eastAsia" w:ascii="仿宋" w:hAnsi="仿宋" w:eastAsia="仿宋" w:cs="仿宋"/>
                <w:sz w:val="24"/>
                <w:szCs w:val="24"/>
              </w:rPr>
            </w:pPr>
            <w:r>
              <w:rPr>
                <w:rFonts w:hint="eastAsia" w:ascii="仿宋" w:hAnsi="仿宋" w:eastAsia="仿宋" w:cs="仿宋"/>
                <w:sz w:val="24"/>
                <w:szCs w:val="24"/>
              </w:rPr>
              <w:t>4、导管 材料：PVC</w:t>
            </w:r>
            <w:r>
              <w:rPr>
                <w:rFonts w:hint="eastAsia" w:ascii="仿宋" w:hAnsi="仿宋" w:eastAsia="仿宋" w:cs="仿宋"/>
                <w:sz w:val="24"/>
                <w:szCs w:val="24"/>
              </w:rPr>
              <w:br w:type="textWrapping"/>
            </w:r>
            <w:r>
              <w:rPr>
                <w:rFonts w:hint="eastAsia" w:ascii="仿宋" w:hAnsi="仿宋" w:eastAsia="仿宋" w:cs="仿宋"/>
                <w:sz w:val="24"/>
                <w:szCs w:val="24"/>
              </w:rPr>
              <w:t>外观：透明、柔软、不打折</w:t>
            </w:r>
            <w:r>
              <w:rPr>
                <w:rFonts w:hint="eastAsia" w:ascii="仿宋" w:hAnsi="仿宋" w:eastAsia="仿宋" w:cs="仿宋"/>
                <w:sz w:val="24"/>
                <w:szCs w:val="24"/>
              </w:rPr>
              <w:br w:type="textWrapping"/>
            </w:r>
            <w:r>
              <w:rPr>
                <w:rFonts w:hint="eastAsia" w:ascii="仿宋" w:hAnsi="仿宋" w:eastAsia="仿宋" w:cs="仿宋"/>
                <w:sz w:val="24"/>
                <w:szCs w:val="24"/>
              </w:rPr>
              <w:t>管长：采血主管</w:t>
            </w:r>
            <w:r>
              <w:rPr>
                <w:rFonts w:hint="eastAsia" w:ascii="仿宋" w:hAnsi="仿宋" w:eastAsia="仿宋" w:cs="仿宋"/>
                <w:sz w:val="24"/>
                <w:szCs w:val="24"/>
                <w:lang w:val="en-US" w:eastAsia="zh-CN"/>
              </w:rPr>
              <w:t>≥90cm</w:t>
            </w:r>
            <w:r>
              <w:rPr>
                <w:rFonts w:hint="eastAsia" w:ascii="仿宋" w:hAnsi="仿宋" w:eastAsia="仿宋" w:cs="仿宋"/>
                <w:sz w:val="24"/>
                <w:szCs w:val="24"/>
              </w:rPr>
              <w:t>，符合GB14232.1要求</w:t>
            </w:r>
            <w:r>
              <w:rPr>
                <w:rFonts w:hint="eastAsia" w:ascii="仿宋" w:hAnsi="仿宋" w:eastAsia="仿宋" w:cs="仿宋"/>
                <w:sz w:val="24"/>
                <w:szCs w:val="24"/>
              </w:rPr>
              <w:br w:type="textWrapping"/>
            </w:r>
            <w:r>
              <w:rPr>
                <w:rFonts w:hint="eastAsia" w:ascii="仿宋" w:hAnsi="仿宋" w:eastAsia="仿宋" w:cs="仿宋"/>
                <w:sz w:val="24"/>
                <w:szCs w:val="24"/>
              </w:rPr>
              <w:t>拉力：承受</w:t>
            </w:r>
            <w:r>
              <w:rPr>
                <w:rFonts w:hint="eastAsia" w:ascii="仿宋" w:hAnsi="仿宋" w:eastAsia="仿宋" w:cs="仿宋"/>
                <w:sz w:val="24"/>
                <w:szCs w:val="24"/>
                <w:lang w:val="en-US" w:eastAsia="zh-CN"/>
              </w:rPr>
              <w:t>≥</w:t>
            </w:r>
            <w:r>
              <w:rPr>
                <w:rFonts w:hint="eastAsia" w:ascii="仿宋" w:hAnsi="仿宋" w:eastAsia="仿宋" w:cs="仿宋"/>
                <w:sz w:val="24"/>
                <w:szCs w:val="24"/>
              </w:rPr>
              <w:t>20N拉力，</w:t>
            </w:r>
            <w:r>
              <w:rPr>
                <w:rFonts w:hint="eastAsia" w:ascii="仿宋" w:hAnsi="仿宋" w:eastAsia="仿宋" w:cs="仿宋"/>
                <w:sz w:val="24"/>
                <w:szCs w:val="24"/>
                <w:lang w:val="en-US" w:eastAsia="zh-CN"/>
              </w:rPr>
              <w:t>≥</w:t>
            </w:r>
            <w:r>
              <w:rPr>
                <w:rFonts w:hint="eastAsia" w:ascii="仿宋" w:hAnsi="仿宋" w:eastAsia="仿宋" w:cs="仿宋"/>
                <w:sz w:val="24"/>
                <w:szCs w:val="24"/>
              </w:rPr>
              <w:t>15s不产生泄漏</w:t>
            </w:r>
            <w:r>
              <w:rPr>
                <w:rFonts w:hint="eastAsia" w:ascii="仿宋" w:hAnsi="仿宋" w:eastAsia="仿宋" w:cs="仿宋"/>
                <w:sz w:val="24"/>
                <w:szCs w:val="24"/>
              </w:rPr>
              <w:br w:type="textWrapping"/>
            </w:r>
            <w:r>
              <w:rPr>
                <w:rFonts w:hint="eastAsia" w:ascii="仿宋" w:hAnsi="仿宋" w:eastAsia="仿宋" w:cs="仿宋"/>
                <w:sz w:val="24"/>
                <w:szCs w:val="24"/>
              </w:rPr>
              <w:t>管径：</w:t>
            </w:r>
            <w:r>
              <w:rPr>
                <w:rFonts w:hint="eastAsia" w:ascii="仿宋" w:hAnsi="仿宋" w:eastAsia="仿宋" w:cs="仿宋"/>
                <w:sz w:val="24"/>
                <w:szCs w:val="24"/>
                <w:lang w:eastAsia="zh-CN"/>
              </w:rPr>
              <w:t>3.2*4.6mm</w:t>
            </w:r>
            <w:r>
              <w:rPr>
                <w:rFonts w:hint="eastAsia" w:ascii="仿宋" w:hAnsi="仿宋" w:eastAsia="仿宋" w:cs="仿宋"/>
                <w:sz w:val="24"/>
                <w:szCs w:val="24"/>
              </w:rPr>
              <w:t xml:space="preserve"> 管壁0.65</w:t>
            </w:r>
            <w:r>
              <w:rPr>
                <w:rFonts w:hint="eastAsia" w:ascii="仿宋" w:hAnsi="仿宋" w:eastAsia="仿宋" w:cs="仿宋"/>
                <w:sz w:val="24"/>
                <w:szCs w:val="24"/>
                <w:lang w:val="en-US" w:eastAsia="zh-CN"/>
              </w:rPr>
              <w:t>-</w:t>
            </w:r>
            <w:r>
              <w:rPr>
                <w:rFonts w:hint="eastAsia" w:ascii="仿宋" w:hAnsi="仿宋" w:eastAsia="仿宋" w:cs="仿宋"/>
                <w:sz w:val="24"/>
                <w:szCs w:val="24"/>
              </w:rPr>
              <w:t>0.75mm，导管长度适配LMB血液成分分离机。</w:t>
            </w:r>
            <w:r>
              <w:rPr>
                <w:rFonts w:hint="eastAsia" w:ascii="仿宋" w:hAnsi="仿宋" w:eastAsia="仿宋" w:cs="仿宋"/>
                <w:sz w:val="24"/>
                <w:szCs w:val="24"/>
              </w:rPr>
              <w:br w:type="textWrapping"/>
            </w:r>
            <w:r>
              <w:rPr>
                <w:rFonts w:hint="eastAsia" w:ascii="仿宋" w:hAnsi="仿宋" w:eastAsia="仿宋" w:cs="仿宋"/>
                <w:sz w:val="24"/>
                <w:szCs w:val="24"/>
              </w:rPr>
              <w:t>采血导管与转移导管有开关式止液装置</w:t>
            </w:r>
          </w:p>
        </w:tc>
      </w:tr>
      <w:tr w14:paraId="62905C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9318" w:type="dxa"/>
            <w:vAlign w:val="center"/>
          </w:tcPr>
          <w:p w14:paraId="58BE29B3">
            <w:pPr>
              <w:jc w:val="left"/>
              <w:rPr>
                <w:rFonts w:hint="eastAsia" w:ascii="仿宋" w:hAnsi="仿宋" w:eastAsia="仿宋" w:cs="仿宋"/>
                <w:sz w:val="24"/>
                <w:szCs w:val="24"/>
              </w:rPr>
            </w:pPr>
            <w:r>
              <w:rPr>
                <w:rFonts w:hint="eastAsia" w:ascii="仿宋" w:hAnsi="仿宋" w:eastAsia="仿宋" w:cs="仿宋"/>
                <w:sz w:val="24"/>
                <w:szCs w:val="24"/>
              </w:rPr>
              <w:t>5、标签</w:t>
            </w:r>
            <w:r>
              <w:rPr>
                <w:rFonts w:hint="eastAsia" w:ascii="仿宋" w:hAnsi="仿宋" w:eastAsia="仿宋" w:cs="仿宋"/>
                <w:sz w:val="24"/>
                <w:szCs w:val="24"/>
                <w:lang w:eastAsia="zh-CN"/>
              </w:rPr>
              <w:t>需采用耐水浸泡、不易破损，耐低温的材料</w:t>
            </w:r>
          </w:p>
        </w:tc>
      </w:tr>
      <w:tr w14:paraId="6FDE3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trPr>
        <w:tc>
          <w:tcPr>
            <w:tcW w:w="9318" w:type="dxa"/>
            <w:vAlign w:val="center"/>
          </w:tcPr>
          <w:p w14:paraId="130DCB2B">
            <w:pPr>
              <w:jc w:val="left"/>
              <w:rPr>
                <w:rFonts w:hint="eastAsia" w:ascii="仿宋" w:hAnsi="仿宋" w:eastAsia="仿宋" w:cs="仿宋"/>
                <w:sz w:val="24"/>
                <w:szCs w:val="24"/>
              </w:rPr>
            </w:pPr>
            <w:r>
              <w:rPr>
                <w:rFonts w:hint="eastAsia" w:ascii="仿宋" w:hAnsi="仿宋" w:eastAsia="仿宋" w:cs="仿宋"/>
                <w:sz w:val="24"/>
                <w:szCs w:val="24"/>
              </w:rPr>
              <w:t>6、灭菌方式 湿热灭菌（高温蒸汽）</w:t>
            </w:r>
          </w:p>
        </w:tc>
      </w:tr>
      <w:tr w14:paraId="31B87A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trPr>
        <w:tc>
          <w:tcPr>
            <w:tcW w:w="9318" w:type="dxa"/>
            <w:vAlign w:val="center"/>
          </w:tcPr>
          <w:p w14:paraId="0DF48B5F">
            <w:pPr>
              <w:jc w:val="left"/>
              <w:rPr>
                <w:rFonts w:hint="eastAsia" w:ascii="仿宋" w:hAnsi="仿宋" w:eastAsia="仿宋" w:cs="仿宋"/>
                <w:sz w:val="24"/>
                <w:szCs w:val="24"/>
              </w:rPr>
            </w:pPr>
            <w:r>
              <w:rPr>
                <w:rFonts w:hint="eastAsia" w:ascii="仿宋" w:hAnsi="仿宋" w:eastAsia="仿宋" w:cs="仿宋"/>
                <w:sz w:val="24"/>
                <w:szCs w:val="24"/>
              </w:rPr>
              <w:t>7、无菌有效期 自灭菌之日起</w:t>
            </w:r>
            <w:r>
              <w:rPr>
                <w:rFonts w:hint="eastAsia" w:ascii="仿宋" w:hAnsi="仿宋" w:eastAsia="仿宋" w:cs="仿宋"/>
                <w:sz w:val="24"/>
                <w:szCs w:val="24"/>
                <w:lang w:val="en-US" w:eastAsia="zh-CN"/>
              </w:rPr>
              <w:t>≥</w:t>
            </w:r>
            <w:r>
              <w:rPr>
                <w:rFonts w:hint="eastAsia" w:ascii="仿宋" w:hAnsi="仿宋" w:eastAsia="仿宋" w:cs="仿宋"/>
                <w:sz w:val="24"/>
                <w:szCs w:val="24"/>
              </w:rPr>
              <w:t>2年</w:t>
            </w:r>
          </w:p>
        </w:tc>
      </w:tr>
      <w:tr w14:paraId="55FCCE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9318" w:type="dxa"/>
            <w:vAlign w:val="center"/>
          </w:tcPr>
          <w:p w14:paraId="3F5C2266">
            <w:pPr>
              <w:jc w:val="left"/>
              <w:rPr>
                <w:rFonts w:hint="eastAsia" w:ascii="仿宋" w:hAnsi="仿宋" w:eastAsia="仿宋" w:cs="仿宋"/>
                <w:sz w:val="24"/>
                <w:szCs w:val="24"/>
              </w:rPr>
            </w:pPr>
            <w:r>
              <w:rPr>
                <w:rFonts w:hint="eastAsia" w:ascii="仿宋" w:hAnsi="仿宋" w:eastAsia="仿宋" w:cs="仿宋"/>
                <w:sz w:val="24"/>
                <w:szCs w:val="24"/>
              </w:rPr>
              <w:t>8、其他性能 理化性能及生物性能符合GB14232.1要求</w:t>
            </w:r>
          </w:p>
        </w:tc>
      </w:tr>
      <w:tr w14:paraId="7BF76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4" w:hRule="atLeast"/>
        </w:trPr>
        <w:tc>
          <w:tcPr>
            <w:tcW w:w="9318" w:type="dxa"/>
            <w:vAlign w:val="center"/>
          </w:tcPr>
          <w:p w14:paraId="65801A81">
            <w:pPr>
              <w:jc w:val="left"/>
              <w:rPr>
                <w:rFonts w:hint="eastAsia" w:ascii="仿宋" w:hAnsi="仿宋" w:eastAsia="仿宋" w:cs="仿宋"/>
                <w:sz w:val="24"/>
                <w:szCs w:val="24"/>
              </w:rPr>
            </w:pPr>
            <w:r>
              <w:rPr>
                <w:rFonts w:hint="eastAsia" w:ascii="仿宋" w:hAnsi="仿宋" w:eastAsia="仿宋" w:cs="仿宋"/>
                <w:sz w:val="24"/>
                <w:szCs w:val="24"/>
              </w:rPr>
              <w:t>9、抗凝液 ACD-B可保存全血</w:t>
            </w:r>
            <w:r>
              <w:rPr>
                <w:rFonts w:hint="eastAsia" w:ascii="仿宋" w:hAnsi="仿宋" w:eastAsia="仿宋" w:cs="仿宋"/>
                <w:sz w:val="24"/>
                <w:szCs w:val="24"/>
                <w:lang w:val="en-US" w:eastAsia="zh-CN"/>
              </w:rPr>
              <w:t>≥</w:t>
            </w:r>
            <w:r>
              <w:rPr>
                <w:rFonts w:hint="eastAsia" w:ascii="仿宋" w:hAnsi="仿宋" w:eastAsia="仿宋" w:cs="仿宋"/>
                <w:sz w:val="24"/>
                <w:szCs w:val="24"/>
              </w:rPr>
              <w:t>21天</w:t>
            </w:r>
            <w:r>
              <w:rPr>
                <w:rFonts w:hint="eastAsia" w:ascii="仿宋" w:hAnsi="仿宋" w:eastAsia="仿宋" w:cs="仿宋"/>
                <w:sz w:val="24"/>
                <w:szCs w:val="24"/>
              </w:rPr>
              <w:br w:type="textWrapping"/>
            </w:r>
            <w:r>
              <w:rPr>
                <w:rFonts w:hint="eastAsia" w:ascii="仿宋" w:hAnsi="仿宋" w:eastAsia="仿宋" w:cs="仿宋"/>
                <w:sz w:val="24"/>
                <w:szCs w:val="24"/>
              </w:rPr>
              <w:t>原材料来源及成品符合中国药典及国家药品标准规定</w:t>
            </w:r>
          </w:p>
        </w:tc>
      </w:tr>
      <w:tr w14:paraId="037C2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4" w:hRule="atLeast"/>
        </w:trPr>
        <w:tc>
          <w:tcPr>
            <w:tcW w:w="9318" w:type="dxa"/>
            <w:vAlign w:val="center"/>
          </w:tcPr>
          <w:p w14:paraId="1D628F60">
            <w:pPr>
              <w:jc w:val="left"/>
              <w:rPr>
                <w:rFonts w:hint="eastAsia" w:ascii="仿宋" w:hAnsi="仿宋" w:eastAsia="仿宋" w:cs="仿宋"/>
                <w:sz w:val="24"/>
                <w:szCs w:val="24"/>
              </w:rPr>
            </w:pPr>
            <w:r>
              <w:rPr>
                <w:rFonts w:hint="eastAsia" w:ascii="仿宋" w:hAnsi="仿宋" w:eastAsia="仿宋" w:cs="仿宋"/>
                <w:sz w:val="24"/>
                <w:szCs w:val="24"/>
              </w:rPr>
              <w:t>10、红细胞保存液 MAP 可保存红细胞</w:t>
            </w:r>
            <w:r>
              <w:rPr>
                <w:rFonts w:hint="eastAsia" w:ascii="仿宋" w:hAnsi="仿宋" w:eastAsia="仿宋" w:cs="仿宋"/>
                <w:sz w:val="24"/>
                <w:szCs w:val="24"/>
                <w:lang w:val="en-US" w:eastAsia="zh-CN"/>
              </w:rPr>
              <w:t>≥</w:t>
            </w:r>
            <w:r>
              <w:rPr>
                <w:rFonts w:hint="eastAsia" w:ascii="仿宋" w:hAnsi="仿宋" w:eastAsia="仿宋" w:cs="仿宋"/>
                <w:sz w:val="24"/>
                <w:szCs w:val="24"/>
              </w:rPr>
              <w:t>35天</w:t>
            </w:r>
            <w:r>
              <w:rPr>
                <w:rFonts w:hint="eastAsia" w:ascii="仿宋" w:hAnsi="仿宋" w:eastAsia="仿宋" w:cs="仿宋"/>
                <w:sz w:val="24"/>
                <w:szCs w:val="24"/>
              </w:rPr>
              <w:br w:type="textWrapping"/>
            </w:r>
            <w:r>
              <w:rPr>
                <w:rFonts w:hint="eastAsia" w:ascii="仿宋" w:hAnsi="仿宋" w:eastAsia="仿宋" w:cs="仿宋"/>
                <w:sz w:val="24"/>
                <w:szCs w:val="24"/>
              </w:rPr>
              <w:t>原材料来源及成品符合中国药典及国家药品标准规定</w:t>
            </w:r>
          </w:p>
        </w:tc>
      </w:tr>
      <w:tr w14:paraId="0C56E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6" w:hRule="atLeast"/>
        </w:trPr>
        <w:tc>
          <w:tcPr>
            <w:tcW w:w="9318" w:type="dxa"/>
            <w:vAlign w:val="center"/>
          </w:tcPr>
          <w:p w14:paraId="7091C58C">
            <w:pPr>
              <w:numPr>
                <w:ilvl w:val="0"/>
                <w:numId w:val="10"/>
              </w:numPr>
              <w:jc w:val="left"/>
              <w:rPr>
                <w:rFonts w:hint="eastAsia" w:ascii="仿宋" w:hAnsi="仿宋" w:eastAsia="仿宋" w:cs="仿宋"/>
                <w:sz w:val="24"/>
                <w:szCs w:val="24"/>
              </w:rPr>
            </w:pPr>
            <w:r>
              <w:rPr>
                <w:rFonts w:hint="eastAsia" w:ascii="仿宋" w:hAnsi="仿宋" w:eastAsia="仿宋" w:cs="仿宋"/>
                <w:sz w:val="24"/>
                <w:szCs w:val="24"/>
              </w:rPr>
              <w:t xml:space="preserve">去白细胞滤器 </w:t>
            </w:r>
          </w:p>
          <w:p w14:paraId="7CB7967C">
            <w:pPr>
              <w:numPr>
                <w:ilvl w:val="0"/>
                <w:numId w:val="0"/>
              </w:numPr>
              <w:jc w:val="left"/>
              <w:rPr>
                <w:rFonts w:hint="eastAsia" w:ascii="仿宋" w:hAnsi="仿宋" w:eastAsia="仿宋" w:cs="仿宋"/>
                <w:sz w:val="24"/>
                <w:szCs w:val="24"/>
              </w:rPr>
            </w:pPr>
            <w:r>
              <w:rPr>
                <w:rFonts w:hint="eastAsia" w:ascii="仿宋" w:hAnsi="仿宋" w:eastAsia="仿宋" w:cs="仿宋"/>
                <w:sz w:val="24"/>
                <w:szCs w:val="24"/>
              </w:rPr>
              <w:t>性能：白细胞残留数不大于2.5*10</w:t>
            </w:r>
            <w:r>
              <w:rPr>
                <w:rFonts w:hint="eastAsia" w:ascii="仿宋" w:hAnsi="仿宋" w:eastAsia="仿宋" w:cs="仿宋"/>
                <w:sz w:val="24"/>
                <w:szCs w:val="24"/>
                <w:vertAlign w:val="superscript"/>
              </w:rPr>
              <w:t>6</w:t>
            </w:r>
            <w:r>
              <w:rPr>
                <w:rFonts w:hint="eastAsia" w:ascii="仿宋" w:hAnsi="仿宋" w:eastAsia="仿宋" w:cs="仿宋"/>
                <w:sz w:val="24"/>
                <w:szCs w:val="24"/>
              </w:rPr>
              <w:t>单位；</w:t>
            </w:r>
          </w:p>
          <w:p w14:paraId="452DC37B">
            <w:pPr>
              <w:numPr>
                <w:ilvl w:val="0"/>
                <w:numId w:val="0"/>
              </w:numPr>
              <w:jc w:val="left"/>
              <w:rPr>
                <w:rFonts w:hint="eastAsia" w:ascii="仿宋" w:hAnsi="仿宋" w:eastAsia="仿宋" w:cs="仿宋"/>
                <w:sz w:val="24"/>
                <w:szCs w:val="24"/>
              </w:rPr>
            </w:pPr>
            <w:r>
              <w:rPr>
                <w:rFonts w:hint="eastAsia" w:ascii="仿宋" w:hAnsi="仿宋" w:eastAsia="仿宋" w:cs="仿宋"/>
                <w:sz w:val="24"/>
                <w:szCs w:val="24"/>
              </w:rPr>
              <w:t>游离血红蛋白变化率不大于5%或小于300mg/L；</w:t>
            </w:r>
          </w:p>
          <w:p w14:paraId="3C306EE5">
            <w:pPr>
              <w:numPr>
                <w:ilvl w:val="0"/>
                <w:numId w:val="0"/>
              </w:numPr>
              <w:jc w:val="left"/>
              <w:rPr>
                <w:rFonts w:hint="eastAsia" w:ascii="仿宋" w:hAnsi="仿宋" w:eastAsia="仿宋" w:cs="仿宋"/>
                <w:sz w:val="24"/>
                <w:szCs w:val="24"/>
              </w:rPr>
            </w:pPr>
            <w:r>
              <w:rPr>
                <w:rFonts w:hint="eastAsia" w:ascii="仿宋" w:hAnsi="仿宋" w:eastAsia="仿宋" w:cs="仿宋"/>
                <w:sz w:val="24"/>
                <w:szCs w:val="24"/>
              </w:rPr>
              <w:t>红细胞回收率不小于85%。</w:t>
            </w:r>
            <w:r>
              <w:rPr>
                <w:rFonts w:hint="eastAsia" w:ascii="仿宋" w:hAnsi="仿宋" w:eastAsia="仿宋" w:cs="仿宋"/>
                <w:sz w:val="24"/>
                <w:szCs w:val="24"/>
              </w:rPr>
              <w:br w:type="textWrapping"/>
            </w:r>
            <w:r>
              <w:rPr>
                <w:rFonts w:hint="eastAsia" w:ascii="仿宋" w:hAnsi="仿宋" w:eastAsia="仿宋" w:cs="仿宋"/>
                <w:sz w:val="24"/>
                <w:szCs w:val="24"/>
              </w:rPr>
              <w:t>滤除条件：血温降至4℃左右或存放时间4h以上为合适滤除条件；2单位全血过滤时间约为5-10min</w:t>
            </w:r>
          </w:p>
        </w:tc>
      </w:tr>
    </w:tbl>
    <w:p w14:paraId="545778FC">
      <w:pPr>
        <w:jc w:val="center"/>
        <w:rPr>
          <w:rFonts w:hint="eastAsia" w:ascii="仿宋" w:hAnsi="仿宋" w:eastAsia="仿宋" w:cs="仿宋"/>
          <w:b/>
          <w:bCs/>
          <w:sz w:val="28"/>
          <w:szCs w:val="28"/>
          <w:lang w:val="en-US" w:eastAsia="zh-CN"/>
        </w:rPr>
      </w:pPr>
    </w:p>
    <w:p w14:paraId="5A6618B1">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一次性使用</w:t>
      </w:r>
      <w:r>
        <w:rPr>
          <w:rFonts w:hint="eastAsia" w:ascii="仿宋" w:hAnsi="仿宋" w:eastAsia="仿宋" w:cs="仿宋"/>
          <w:b/>
          <w:bCs/>
          <w:sz w:val="28"/>
          <w:szCs w:val="28"/>
        </w:rPr>
        <w:t>病毒灭活</w:t>
      </w:r>
      <w:r>
        <w:rPr>
          <w:rFonts w:hint="eastAsia" w:ascii="仿宋" w:hAnsi="仿宋" w:eastAsia="仿宋" w:cs="仿宋"/>
          <w:b/>
          <w:bCs/>
          <w:sz w:val="28"/>
          <w:szCs w:val="28"/>
          <w:lang w:val="en-US" w:eastAsia="zh-CN"/>
        </w:rPr>
        <w:t>输</w:t>
      </w:r>
      <w:r>
        <w:rPr>
          <w:rFonts w:hint="eastAsia" w:ascii="仿宋" w:hAnsi="仿宋" w:eastAsia="仿宋" w:cs="仿宋"/>
          <w:b/>
          <w:bCs/>
          <w:sz w:val="28"/>
          <w:szCs w:val="28"/>
        </w:rPr>
        <w:t>血</w:t>
      </w:r>
      <w:r>
        <w:rPr>
          <w:rFonts w:hint="eastAsia" w:ascii="仿宋" w:hAnsi="仿宋" w:eastAsia="仿宋" w:cs="仿宋"/>
          <w:b/>
          <w:bCs/>
          <w:sz w:val="28"/>
          <w:szCs w:val="28"/>
          <w:lang w:val="en-US" w:eastAsia="zh-CN"/>
        </w:rPr>
        <w:t>过滤器材100ml、150ml、200ml</w:t>
      </w:r>
      <w:r>
        <w:rPr>
          <w:rFonts w:hint="eastAsia" w:ascii="仿宋" w:hAnsi="仿宋" w:eastAsia="仿宋" w:cs="仿宋"/>
          <w:b/>
          <w:bCs/>
          <w:sz w:val="28"/>
          <w:szCs w:val="28"/>
          <w:lang w:eastAsia="zh-CN"/>
        </w:rPr>
        <w:t>技术参数</w:t>
      </w:r>
    </w:p>
    <w:tbl>
      <w:tblPr>
        <w:tblStyle w:val="5"/>
        <w:tblW w:w="9073"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6801"/>
      </w:tblGrid>
      <w:tr w14:paraId="398C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72" w:type="dxa"/>
            <w:noWrap w:val="0"/>
            <w:vAlign w:val="center"/>
          </w:tcPr>
          <w:p w14:paraId="7153A7BF">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项目</w:t>
            </w:r>
          </w:p>
        </w:tc>
        <w:tc>
          <w:tcPr>
            <w:tcW w:w="6801" w:type="dxa"/>
            <w:noWrap w:val="0"/>
            <w:vAlign w:val="center"/>
          </w:tcPr>
          <w:p w14:paraId="4D28412C">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标准要求</w:t>
            </w:r>
          </w:p>
        </w:tc>
      </w:tr>
      <w:tr w14:paraId="3AC2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72" w:type="dxa"/>
            <w:noWrap w:val="0"/>
            <w:vAlign w:val="center"/>
          </w:tcPr>
          <w:p w14:paraId="19D1A479">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灭菌方式</w:t>
            </w:r>
          </w:p>
        </w:tc>
        <w:tc>
          <w:tcPr>
            <w:tcW w:w="6801" w:type="dxa"/>
            <w:noWrap w:val="0"/>
            <w:vAlign w:val="center"/>
          </w:tcPr>
          <w:p w14:paraId="37A00C02">
            <w:pPr>
              <w:keepNext w:val="0"/>
              <w:keepLines w:val="0"/>
              <w:suppressLineNumbers w:val="0"/>
              <w:tabs>
                <w:tab w:val="left" w:pos="2391"/>
              </w:tabs>
              <w:bidi w:val="0"/>
              <w:spacing w:before="0" w:beforeAutospacing="0" w:after="0" w:afterAutospacing="0"/>
              <w:ind w:left="0" w:right="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高压蒸汽灭菌，确保产品的无菌、无致热原反应</w:t>
            </w:r>
          </w:p>
        </w:tc>
      </w:tr>
      <w:tr w14:paraId="0185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72" w:type="dxa"/>
            <w:noWrap w:val="0"/>
            <w:vAlign w:val="center"/>
          </w:tcPr>
          <w:p w14:paraId="0266BF91">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指示病毒灭活效果</w:t>
            </w:r>
          </w:p>
        </w:tc>
        <w:tc>
          <w:tcPr>
            <w:tcW w:w="6801" w:type="dxa"/>
            <w:noWrap w:val="0"/>
            <w:vAlign w:val="center"/>
          </w:tcPr>
          <w:p w14:paraId="39E009B2">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指示病毒灭活效果：VSV≥6logTCID₅₀；Sindbis≥6logTCID₅₀</w:t>
            </w:r>
          </w:p>
        </w:tc>
      </w:tr>
      <w:tr w14:paraId="28F0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72" w:type="dxa"/>
            <w:noWrap w:val="0"/>
            <w:vAlign w:val="center"/>
          </w:tcPr>
          <w:p w14:paraId="52C5B688">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血浆总蛋白回收率</w:t>
            </w:r>
          </w:p>
        </w:tc>
        <w:tc>
          <w:tcPr>
            <w:tcW w:w="6801" w:type="dxa"/>
            <w:noWrap w:val="0"/>
            <w:vAlign w:val="center"/>
          </w:tcPr>
          <w:p w14:paraId="38E7AADC">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血浆总蛋白回收率应不小于85%</w:t>
            </w:r>
          </w:p>
        </w:tc>
      </w:tr>
      <w:tr w14:paraId="1900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72" w:type="dxa"/>
            <w:noWrap w:val="0"/>
            <w:vAlign w:val="center"/>
          </w:tcPr>
          <w:p w14:paraId="4B8F3F99">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FⅧ：C回收率</w:t>
            </w:r>
          </w:p>
        </w:tc>
        <w:tc>
          <w:tcPr>
            <w:tcW w:w="6801" w:type="dxa"/>
            <w:noWrap w:val="0"/>
            <w:vAlign w:val="center"/>
          </w:tcPr>
          <w:p w14:paraId="198482E9">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FⅧ：C回收率应不小于70%</w:t>
            </w:r>
          </w:p>
        </w:tc>
      </w:tr>
      <w:tr w14:paraId="61DF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72" w:type="dxa"/>
            <w:noWrap w:val="0"/>
            <w:vAlign w:val="center"/>
          </w:tcPr>
          <w:p w14:paraId="0E0D6C80">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亚甲蓝残留量</w:t>
            </w:r>
          </w:p>
        </w:tc>
        <w:tc>
          <w:tcPr>
            <w:tcW w:w="6801" w:type="dxa"/>
            <w:noWrap w:val="0"/>
            <w:vAlign w:val="center"/>
          </w:tcPr>
          <w:p w14:paraId="0C84F95B">
            <w:pPr>
              <w:keepNext w:val="0"/>
              <w:keepLines w:val="0"/>
              <w:suppressLineNumbers w:val="0"/>
              <w:tabs>
                <w:tab w:val="left" w:pos="2391"/>
              </w:tabs>
              <w:bidi w:val="0"/>
              <w:spacing w:before="0" w:beforeAutospacing="0" w:after="0" w:afterAutospacing="0"/>
              <w:ind w:left="0" w:right="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制备每100ml经光化学病毒灭活的血浆，其亚甲蓝的残留量应小于亚甲蓝释放含量的15%</w:t>
            </w:r>
          </w:p>
        </w:tc>
      </w:tr>
      <w:tr w14:paraId="3324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72" w:type="dxa"/>
            <w:noWrap w:val="0"/>
            <w:vAlign w:val="center"/>
          </w:tcPr>
          <w:p w14:paraId="746C17BC">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外观</w:t>
            </w:r>
          </w:p>
        </w:tc>
        <w:tc>
          <w:tcPr>
            <w:tcW w:w="6801" w:type="dxa"/>
            <w:noWrap w:val="0"/>
            <w:vAlign w:val="center"/>
          </w:tcPr>
          <w:p w14:paraId="34ADCF96">
            <w:pPr>
              <w:keepNext w:val="0"/>
              <w:keepLines w:val="0"/>
              <w:suppressLineNumbers w:val="0"/>
              <w:tabs>
                <w:tab w:val="left" w:pos="2391"/>
              </w:tabs>
              <w:bidi w:val="0"/>
              <w:spacing w:before="0" w:beforeAutospacing="0" w:after="0" w:afterAutospacing="0"/>
              <w:ind w:left="0" w:right="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病毒灭活器材结构完整、密闭，各出入口应有保护套。过滤后血浆在颜色、外观上与正常血浆无太明显差异。</w:t>
            </w:r>
          </w:p>
        </w:tc>
      </w:tr>
      <w:tr w14:paraId="19C6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72" w:type="dxa"/>
            <w:noWrap w:val="0"/>
            <w:vAlign w:val="center"/>
          </w:tcPr>
          <w:p w14:paraId="66EA0E7D">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血浆过滤</w:t>
            </w:r>
          </w:p>
        </w:tc>
        <w:tc>
          <w:tcPr>
            <w:tcW w:w="6801" w:type="dxa"/>
            <w:noWrap w:val="0"/>
            <w:vAlign w:val="center"/>
          </w:tcPr>
          <w:p w14:paraId="4EF69715">
            <w:pPr>
              <w:keepNext w:val="0"/>
              <w:keepLines w:val="0"/>
              <w:suppressLineNumbers w:val="0"/>
              <w:tabs>
                <w:tab w:val="left" w:pos="2391"/>
              </w:tabs>
              <w:bidi w:val="0"/>
              <w:spacing w:before="0" w:beforeAutospacing="0" w:after="0" w:afterAutospacing="0"/>
              <w:ind w:left="0" w:right="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过滤速度快，节省工作时间，过滤时间 在3-4分钟。</w:t>
            </w:r>
          </w:p>
        </w:tc>
      </w:tr>
      <w:tr w14:paraId="4E06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272" w:type="dxa"/>
            <w:noWrap w:val="0"/>
            <w:vAlign w:val="center"/>
          </w:tcPr>
          <w:p w14:paraId="687D233D">
            <w:pPr>
              <w:keepNext w:val="0"/>
              <w:keepLines w:val="0"/>
              <w:suppressLineNumbers w:val="0"/>
              <w:tabs>
                <w:tab w:val="left" w:pos="2391"/>
              </w:tabs>
              <w:bidi w:val="0"/>
              <w:spacing w:before="0" w:beforeAutospacing="0" w:after="0" w:afterAutospacing="0"/>
              <w:ind w:left="0" w:right="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产品性能</w:t>
            </w:r>
          </w:p>
        </w:tc>
        <w:tc>
          <w:tcPr>
            <w:tcW w:w="6801" w:type="dxa"/>
            <w:noWrap w:val="0"/>
            <w:vAlign w:val="center"/>
          </w:tcPr>
          <w:p w14:paraId="33D9EEA4">
            <w:pPr>
              <w:keepNext w:val="0"/>
              <w:keepLines w:val="0"/>
              <w:suppressLineNumbers w:val="0"/>
              <w:tabs>
                <w:tab w:val="left" w:pos="2391"/>
              </w:tabs>
              <w:bidi w:val="0"/>
              <w:spacing w:before="0" w:beforeAutospacing="0" w:after="0" w:afterAutospacing="0"/>
              <w:ind w:left="0" w:right="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bCs/>
                <w:sz w:val="24"/>
                <w:szCs w:val="24"/>
                <w:highlight w:val="none"/>
              </w:rPr>
              <w:t>提供的产品若与采购单位的医用病毒灭活箱不相匹配，须提供产品匹配的医用病毒灭活箱以确保投标产品正常使用。所投配套灭活设备</w:t>
            </w:r>
            <w:r>
              <w:rPr>
                <w:rFonts w:hint="eastAsia" w:ascii="仿宋" w:hAnsi="仿宋" w:eastAsia="仿宋" w:cs="仿宋"/>
                <w:sz w:val="24"/>
                <w:szCs w:val="24"/>
                <w:highlight w:val="none"/>
              </w:rPr>
              <w:t>与产品须经过同一厂家相关工艺验证，以达到产品指示灭活效果。（提供一次性使用</w:t>
            </w:r>
            <w:r>
              <w:rPr>
                <w:rFonts w:hint="eastAsia" w:ascii="仿宋" w:hAnsi="仿宋" w:eastAsia="仿宋" w:cs="仿宋"/>
                <w:bCs/>
                <w:sz w:val="24"/>
                <w:szCs w:val="24"/>
                <w:highlight w:val="none"/>
              </w:rPr>
              <w:t>病毒灭活装置配套用输血过滤器验证性报告</w:t>
            </w:r>
            <w:r>
              <w:rPr>
                <w:rFonts w:hint="eastAsia" w:ascii="仿宋" w:hAnsi="仿宋" w:eastAsia="仿宋" w:cs="仿宋"/>
                <w:sz w:val="24"/>
                <w:szCs w:val="24"/>
                <w:highlight w:val="none"/>
              </w:rPr>
              <w:t>）</w:t>
            </w:r>
          </w:p>
        </w:tc>
      </w:tr>
    </w:tbl>
    <w:p w14:paraId="1DF40149"/>
    <w:p w14:paraId="6E9D7BF2">
      <w:pPr>
        <w:widowControl/>
        <w:spacing w:line="560" w:lineRule="exact"/>
        <w:jc w:val="left"/>
        <w:rPr>
          <w:rFonts w:hint="eastAsia" w:ascii="仿宋" w:hAnsi="仿宋" w:eastAsia="仿宋" w:cs="仿宋"/>
          <w:sz w:val="32"/>
          <w:szCs w:val="32"/>
        </w:rPr>
      </w:pPr>
      <w:r>
        <w:rPr>
          <w:rFonts w:hint="eastAsia" w:ascii="仿宋" w:hAnsi="仿宋" w:eastAsia="仿宋" w:cs="仿宋"/>
          <w:kern w:val="0"/>
          <w:sz w:val="32"/>
          <w:szCs w:val="32"/>
        </w:rPr>
        <w:t>二、</w:t>
      </w:r>
      <w:r>
        <w:rPr>
          <w:rFonts w:hint="eastAsia" w:ascii="仿宋" w:hAnsi="仿宋" w:eastAsia="仿宋" w:cs="仿宋"/>
          <w:sz w:val="32"/>
          <w:szCs w:val="32"/>
        </w:rPr>
        <w:t>公告时间</w:t>
      </w:r>
    </w:p>
    <w:p w14:paraId="72EF0D04">
      <w:pPr>
        <w:spacing w:line="56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　</w:t>
      </w:r>
    </w:p>
    <w:p w14:paraId="5185CF55">
      <w:pPr>
        <w:spacing w:line="560" w:lineRule="exact"/>
        <w:rPr>
          <w:rFonts w:hint="eastAsia" w:ascii="仿宋" w:hAnsi="仿宋" w:eastAsia="仿宋" w:cs="仿宋"/>
          <w:sz w:val="32"/>
          <w:szCs w:val="32"/>
        </w:rPr>
      </w:pPr>
      <w:r>
        <w:rPr>
          <w:rFonts w:hint="eastAsia" w:ascii="仿宋" w:hAnsi="仿宋" w:eastAsia="仿宋" w:cs="仿宋"/>
          <w:sz w:val="32"/>
          <w:szCs w:val="32"/>
        </w:rPr>
        <w:t>三、报名时间、地点及方式</w:t>
      </w:r>
    </w:p>
    <w:p w14:paraId="6A389606">
      <w:pPr>
        <w:spacing w:line="560" w:lineRule="exact"/>
        <w:rPr>
          <w:rFonts w:hint="eastAsia" w:ascii="仿宋" w:hAnsi="仿宋" w:eastAsia="仿宋" w:cs="仿宋"/>
          <w:sz w:val="32"/>
          <w:szCs w:val="32"/>
        </w:rPr>
      </w:pPr>
      <w:r>
        <w:rPr>
          <w:rFonts w:hint="eastAsia" w:ascii="仿宋" w:hAnsi="仿宋" w:eastAsia="仿宋" w:cs="仿宋"/>
          <w:sz w:val="32"/>
          <w:szCs w:val="32"/>
        </w:rPr>
        <w:t>1.时间：202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26</w:t>
      </w:r>
      <w:r>
        <w:rPr>
          <w:rFonts w:hint="eastAsia" w:ascii="仿宋" w:hAnsi="仿宋" w:eastAsia="仿宋" w:cs="仿宋"/>
          <w:sz w:val="32"/>
          <w:szCs w:val="32"/>
        </w:rPr>
        <w:t xml:space="preserve">日17 时前 </w:t>
      </w:r>
    </w:p>
    <w:p w14:paraId="4A3B8EE9">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2.地点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上饶市中心血站新楼五楼办公室</w:t>
      </w:r>
    </w:p>
    <w:p w14:paraId="1001C9C0">
      <w:pPr>
        <w:spacing w:line="560" w:lineRule="exact"/>
        <w:rPr>
          <w:rFonts w:hint="eastAsia" w:ascii="仿宋" w:hAnsi="仿宋" w:eastAsia="仿宋" w:cs="仿宋"/>
          <w:sz w:val="32"/>
          <w:szCs w:val="32"/>
        </w:rPr>
      </w:pPr>
      <w:r>
        <w:rPr>
          <w:rFonts w:hint="eastAsia" w:ascii="仿宋" w:hAnsi="仿宋" w:eastAsia="仿宋" w:cs="仿宋"/>
          <w:sz w:val="32"/>
          <w:szCs w:val="32"/>
        </w:rPr>
        <w:t>3.报名方式：</w:t>
      </w:r>
    </w:p>
    <w:p w14:paraId="0EE498C5">
      <w:pPr>
        <w:spacing w:line="560" w:lineRule="exact"/>
        <w:rPr>
          <w:rFonts w:hint="eastAsia" w:ascii="仿宋" w:hAnsi="仿宋" w:eastAsia="仿宋" w:cs="仿宋"/>
          <w:sz w:val="32"/>
          <w:szCs w:val="32"/>
        </w:rPr>
      </w:pPr>
      <w:r>
        <w:rPr>
          <w:rFonts w:hint="eastAsia" w:ascii="仿宋" w:hAnsi="仿宋" w:eastAsia="仿宋" w:cs="仿宋"/>
          <w:sz w:val="32"/>
          <w:szCs w:val="32"/>
        </w:rPr>
        <w:t>（1）现场报名，同时递交法人授权委托书、参询代表身份证复印件。</w:t>
      </w:r>
    </w:p>
    <w:p w14:paraId="6E494EDE">
      <w:pPr>
        <w:spacing w:line="560" w:lineRule="exact"/>
        <w:rPr>
          <w:rFonts w:hint="eastAsia" w:ascii="仿宋" w:hAnsi="仿宋" w:eastAsia="仿宋" w:cs="仿宋"/>
          <w:sz w:val="32"/>
          <w:szCs w:val="32"/>
        </w:rPr>
      </w:pPr>
      <w:r>
        <w:rPr>
          <w:rFonts w:hint="eastAsia" w:ascii="仿宋" w:hAnsi="仿宋" w:eastAsia="仿宋" w:cs="仿宋"/>
          <w:sz w:val="32"/>
          <w:szCs w:val="32"/>
        </w:rPr>
        <w:t>（2）外地参询企业可以电话报名，相关印证材料邮寄或电子版发送。</w:t>
      </w:r>
      <w:bookmarkStart w:id="3" w:name="_GoBack"/>
      <w:r>
        <w:rPr>
          <w:rFonts w:hint="eastAsia" w:ascii="仿宋" w:hAnsi="仿宋" w:eastAsia="仿宋" w:cs="仿宋"/>
          <w:sz w:val="32"/>
          <w:szCs w:val="32"/>
          <w:lang w:val="en-US" w:eastAsia="zh-CN"/>
        </w:rPr>
        <w:t>邮箱地址：srxz516@126.com</w:t>
      </w:r>
      <w:bookmarkEnd w:id="3"/>
    </w:p>
    <w:p w14:paraId="14BA27CF">
      <w:pPr>
        <w:spacing w:line="560" w:lineRule="exact"/>
        <w:rPr>
          <w:rFonts w:hint="eastAsia" w:ascii="仿宋" w:hAnsi="仿宋" w:eastAsia="仿宋" w:cs="仿宋"/>
          <w:sz w:val="32"/>
          <w:szCs w:val="32"/>
        </w:rPr>
      </w:pPr>
      <w:r>
        <w:rPr>
          <w:rFonts w:hint="eastAsia" w:ascii="仿宋" w:hAnsi="仿宋" w:eastAsia="仿宋" w:cs="仿宋"/>
          <w:sz w:val="32"/>
          <w:szCs w:val="32"/>
        </w:rPr>
        <w:t>4.联系人及联系方式：</w:t>
      </w:r>
      <w:r>
        <w:rPr>
          <w:rFonts w:hint="eastAsia" w:ascii="仿宋" w:hAnsi="仿宋" w:eastAsia="仿宋" w:cs="仿宋"/>
          <w:sz w:val="32"/>
          <w:szCs w:val="32"/>
          <w:lang w:val="en-US" w:eastAsia="zh-CN"/>
        </w:rPr>
        <w:t>陈 0793-8156920</w:t>
      </w:r>
      <w:r>
        <w:rPr>
          <w:rFonts w:hint="eastAsia" w:ascii="仿宋" w:hAnsi="仿宋" w:eastAsia="仿宋" w:cs="仿宋"/>
          <w:sz w:val="32"/>
          <w:szCs w:val="32"/>
        </w:rPr>
        <w:t xml:space="preserve"> </w:t>
      </w:r>
    </w:p>
    <w:p w14:paraId="0ACACEE1">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5.所有符合报名条件的机构均可参加报名，采购人不得以任何理由拒绝。 </w:t>
      </w:r>
    </w:p>
    <w:p w14:paraId="1A917B27">
      <w:pPr>
        <w:pStyle w:val="2"/>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6.监督电话：0793-8156</w:t>
      </w:r>
      <w:r>
        <w:rPr>
          <w:rFonts w:hint="eastAsia" w:ascii="仿宋" w:hAnsi="仿宋" w:eastAsia="仿宋" w:cs="仿宋"/>
          <w:sz w:val="32"/>
          <w:szCs w:val="32"/>
          <w:lang w:val="en-US" w:eastAsia="zh-CN"/>
        </w:rPr>
        <w:t>409</w:t>
      </w:r>
    </w:p>
    <w:p w14:paraId="4C4FA812">
      <w:pPr>
        <w:spacing w:line="560" w:lineRule="exact"/>
        <w:rPr>
          <w:rFonts w:hint="eastAsia" w:ascii="仿宋" w:hAnsi="仿宋" w:eastAsia="仿宋" w:cs="仿宋"/>
          <w:sz w:val="32"/>
          <w:szCs w:val="32"/>
        </w:rPr>
      </w:pPr>
      <w:r>
        <w:rPr>
          <w:rFonts w:hint="eastAsia" w:ascii="仿宋" w:hAnsi="仿宋" w:eastAsia="仿宋" w:cs="仿宋"/>
          <w:sz w:val="32"/>
          <w:szCs w:val="32"/>
        </w:rPr>
        <w:t>四、价格征询会时间、地点</w:t>
      </w:r>
    </w:p>
    <w:p w14:paraId="094920AC">
      <w:pPr>
        <w:spacing w:line="560" w:lineRule="exact"/>
        <w:rPr>
          <w:rFonts w:hint="eastAsia" w:ascii="仿宋" w:hAnsi="仿宋" w:eastAsia="仿宋" w:cs="仿宋"/>
          <w:sz w:val="32"/>
          <w:szCs w:val="32"/>
        </w:rPr>
      </w:pPr>
      <w:r>
        <w:rPr>
          <w:rFonts w:hint="eastAsia" w:ascii="仿宋" w:hAnsi="仿宋" w:eastAsia="仿宋" w:cs="仿宋"/>
          <w:sz w:val="32"/>
          <w:szCs w:val="32"/>
        </w:rPr>
        <w:t>时间：（具体时间另行通知）</w:t>
      </w:r>
    </w:p>
    <w:p w14:paraId="26ABB9AF">
      <w:pPr>
        <w:pStyle w:val="2"/>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地点：</w:t>
      </w:r>
      <w:r>
        <w:rPr>
          <w:rFonts w:hint="eastAsia" w:ascii="仿宋" w:hAnsi="仿宋" w:eastAsia="仿宋" w:cs="仿宋"/>
          <w:sz w:val="32"/>
          <w:szCs w:val="32"/>
          <w:lang w:val="en-US" w:eastAsia="zh-CN"/>
        </w:rPr>
        <w:t>上饶市中心血站新楼五楼会议室</w:t>
      </w:r>
    </w:p>
    <w:p w14:paraId="0BD46CE2">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五、参询单位需提供的相关材料</w:t>
      </w:r>
    </w:p>
    <w:p w14:paraId="43FE385C">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 xml:space="preserve">1、响应函及参询资料真实性承诺函；  </w:t>
      </w:r>
    </w:p>
    <w:p w14:paraId="2B5F5DD7">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2、询价品种报价表（格式见附表1）；</w:t>
      </w:r>
    </w:p>
    <w:p w14:paraId="12807783">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3、产品详细配置清单（格式见附表2） ；</w:t>
      </w:r>
    </w:p>
    <w:p w14:paraId="3BC028EC">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4、参询产品的参数响应表(据实提供实际参数值，有正/负偏离请标注并予以说明)(格式见附表3)；</w:t>
      </w:r>
    </w:p>
    <w:p w14:paraId="221F7A08">
      <w:pPr>
        <w:tabs>
          <w:tab w:val="left" w:pos="229"/>
        </w:tabs>
        <w:snapToGrid w:val="0"/>
        <w:spacing w:line="560" w:lineRule="exact"/>
        <w:textAlignment w:val="baseline"/>
        <w:rPr>
          <w:rStyle w:val="7"/>
          <w:rFonts w:hint="eastAsia" w:ascii="仿宋" w:hAnsi="仿宋" w:eastAsia="仿宋" w:cs="仿宋"/>
          <w:color w:val="auto"/>
          <w:sz w:val="32"/>
          <w:szCs w:val="32"/>
        </w:rPr>
      </w:pPr>
      <w:r>
        <w:rPr>
          <w:rStyle w:val="7"/>
          <w:rFonts w:hint="eastAsia" w:ascii="仿宋" w:hAnsi="仿宋" w:eastAsia="仿宋" w:cs="仿宋"/>
          <w:color w:val="auto"/>
          <w:sz w:val="32"/>
          <w:szCs w:val="32"/>
        </w:rPr>
        <w:t>6、参询核心产品的详细参数及授权书（需提供加盖产品生产厂家公章的原厂详细产品技术参数说明文件）；</w:t>
      </w:r>
    </w:p>
    <w:p w14:paraId="2B83C770">
      <w:pPr>
        <w:tabs>
          <w:tab w:val="left" w:pos="229"/>
        </w:tabs>
        <w:snapToGrid w:val="0"/>
        <w:spacing w:line="560" w:lineRule="exact"/>
        <w:textAlignment w:val="baseline"/>
        <w:rPr>
          <w:rStyle w:val="7"/>
          <w:rFonts w:hint="eastAsia" w:ascii="仿宋" w:hAnsi="仿宋" w:eastAsia="仿宋" w:cs="仿宋"/>
          <w:kern w:val="0"/>
          <w:sz w:val="32"/>
          <w:szCs w:val="32"/>
        </w:rPr>
      </w:pPr>
      <w:r>
        <w:rPr>
          <w:rStyle w:val="7"/>
          <w:rFonts w:hint="eastAsia" w:ascii="仿宋" w:hAnsi="仿宋" w:eastAsia="仿宋" w:cs="仿宋"/>
          <w:sz w:val="32"/>
          <w:szCs w:val="32"/>
        </w:rPr>
        <w:t>5、参</w:t>
      </w:r>
      <w:r>
        <w:rPr>
          <w:rStyle w:val="7"/>
          <w:rFonts w:hint="eastAsia" w:ascii="仿宋" w:hAnsi="仿宋" w:eastAsia="仿宋" w:cs="仿宋"/>
          <w:kern w:val="0"/>
          <w:sz w:val="32"/>
          <w:szCs w:val="32"/>
        </w:rPr>
        <w:t>询</w:t>
      </w:r>
      <w:r>
        <w:rPr>
          <w:rStyle w:val="7"/>
          <w:rFonts w:hint="eastAsia" w:ascii="仿宋" w:hAnsi="仿宋" w:eastAsia="仿宋" w:cs="仿宋"/>
          <w:sz w:val="32"/>
          <w:szCs w:val="32"/>
        </w:rPr>
        <w:t>企业的资质证明材料；</w:t>
      </w:r>
    </w:p>
    <w:p w14:paraId="4192107A">
      <w:p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rPr>
        <w:t>5.1营业执照（三证合一证）复印件。</w:t>
      </w:r>
    </w:p>
    <w:p w14:paraId="512B273A">
      <w:p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rPr>
        <w:t>5.2法人授权委托书、参询代表身份证复印件。</w:t>
      </w:r>
    </w:p>
    <w:p w14:paraId="5D890CFD">
      <w:p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rPr>
        <w:t>5.3有依法缴纳税收和社会保障资金的良好记录。</w:t>
      </w:r>
    </w:p>
    <w:p w14:paraId="344CC49D">
      <w:p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rPr>
        <w:t xml:space="preserve">5.4具有履行合同所必需的设备和专业技术能力。 </w:t>
      </w:r>
    </w:p>
    <w:p w14:paraId="37E833B0">
      <w:p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rPr>
        <w:t>5.5参加政府采购活动前三年内,在经营活动中没有重大违法记录。</w:t>
      </w:r>
    </w:p>
    <w:p w14:paraId="3F1F588C">
      <w:p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rPr>
        <w:t>5.6具备法律、行政法规规定的其他条件。</w:t>
      </w:r>
    </w:p>
    <w:p w14:paraId="447FB6E8">
      <w:pPr>
        <w:numPr>
          <w:ilvl w:val="0"/>
          <w:numId w:val="11"/>
        </w:num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rPr>
        <w:t>参</w:t>
      </w:r>
      <w:r>
        <w:rPr>
          <w:rStyle w:val="7"/>
          <w:rFonts w:hint="eastAsia" w:ascii="仿宋" w:hAnsi="仿宋" w:eastAsia="仿宋" w:cs="仿宋"/>
          <w:kern w:val="0"/>
          <w:sz w:val="32"/>
          <w:szCs w:val="32"/>
        </w:rPr>
        <w:t>询</w:t>
      </w:r>
      <w:r>
        <w:rPr>
          <w:rStyle w:val="7"/>
          <w:rFonts w:hint="eastAsia" w:ascii="仿宋" w:hAnsi="仿宋" w:eastAsia="仿宋" w:cs="仿宋"/>
          <w:sz w:val="32"/>
          <w:szCs w:val="32"/>
        </w:rPr>
        <w:t>企业被“信用中国”网站（www.creditchina.gov.cn）列入严重失信主体名单、 失信被执行人、税收违法黑名单的，被“中国政府采购网”网站（www.ccgp.gov.cn）列入政府采购严重违法失信行为记录名单（处罚期限尚未届满的）不得参与本项目的</w:t>
      </w:r>
      <w:r>
        <w:rPr>
          <w:rFonts w:hint="eastAsia" w:ascii="仿宋" w:hAnsi="仿宋" w:eastAsia="仿宋" w:cs="仿宋"/>
          <w:sz w:val="32"/>
          <w:szCs w:val="32"/>
        </w:rPr>
        <w:t>参询</w:t>
      </w:r>
      <w:r>
        <w:rPr>
          <w:rStyle w:val="7"/>
          <w:rFonts w:hint="eastAsia" w:ascii="仿宋" w:hAnsi="仿宋" w:eastAsia="仿宋" w:cs="仿宋"/>
          <w:sz w:val="32"/>
          <w:szCs w:val="32"/>
        </w:rPr>
        <w:t>活动。</w:t>
      </w:r>
    </w:p>
    <w:p w14:paraId="0FE84F88">
      <w:p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highlight w:val="none"/>
        </w:rPr>
        <w:t>2）本项目不接受进口产品。</w:t>
      </w:r>
      <w:r>
        <w:rPr>
          <w:rStyle w:val="7"/>
          <w:rFonts w:hint="eastAsia" w:ascii="仿宋" w:hAnsi="仿宋" w:eastAsia="仿宋" w:cs="仿宋"/>
          <w:sz w:val="32"/>
          <w:szCs w:val="32"/>
        </w:rPr>
        <w:t xml:space="preserve"> </w:t>
      </w:r>
    </w:p>
    <w:p w14:paraId="62BF8E8B">
      <w:pPr>
        <w:numPr>
          <w:ilvl w:val="0"/>
          <w:numId w:val="0"/>
        </w:numPr>
        <w:tabs>
          <w:tab w:val="left" w:pos="229"/>
        </w:tabs>
        <w:snapToGrid w:val="0"/>
        <w:spacing w:line="560" w:lineRule="exact"/>
        <w:textAlignment w:val="baseline"/>
        <w:rPr>
          <w:rStyle w:val="7"/>
          <w:rFonts w:hint="eastAsia" w:ascii="仿宋" w:hAnsi="仿宋" w:eastAsia="仿宋" w:cs="仿宋"/>
          <w:sz w:val="32"/>
          <w:szCs w:val="32"/>
        </w:rPr>
      </w:pPr>
      <w:r>
        <w:rPr>
          <w:rStyle w:val="7"/>
          <w:rFonts w:hint="eastAsia" w:ascii="仿宋" w:hAnsi="仿宋" w:eastAsia="仿宋" w:cs="仿宋"/>
          <w:sz w:val="32"/>
          <w:szCs w:val="32"/>
        </w:rPr>
        <w:t xml:space="preserve">  </w:t>
      </w:r>
      <w:r>
        <w:rPr>
          <w:rStyle w:val="7"/>
          <w:rFonts w:hint="eastAsia" w:ascii="仿宋" w:hAnsi="仿宋" w:eastAsia="仿宋" w:cs="仿宋"/>
          <w:sz w:val="32"/>
          <w:szCs w:val="32"/>
          <w:lang w:val="en-US"/>
        </w:rPr>
        <w:t xml:space="preserve"> </w:t>
      </w:r>
      <w:r>
        <w:rPr>
          <w:rStyle w:val="7"/>
          <w:rFonts w:hint="eastAsia" w:ascii="仿宋" w:hAnsi="仿宋" w:eastAsia="仿宋" w:cs="仿宋"/>
          <w:sz w:val="32"/>
          <w:szCs w:val="32"/>
        </w:rPr>
        <w:t>参询材料分开装订，一正两副共三份加盖参询单位公章，参询方在参加征询会时现场递交。</w:t>
      </w:r>
    </w:p>
    <w:p w14:paraId="6983EC48">
      <w:pPr>
        <w:spacing w:line="560" w:lineRule="exact"/>
        <w:rPr>
          <w:rFonts w:hint="eastAsia" w:ascii="仿宋" w:hAnsi="仿宋" w:eastAsia="仿宋" w:cs="仿宋"/>
          <w:sz w:val="32"/>
          <w:szCs w:val="32"/>
        </w:rPr>
      </w:pPr>
      <w:r>
        <w:rPr>
          <w:rFonts w:hint="eastAsia" w:ascii="仿宋" w:hAnsi="仿宋" w:eastAsia="仿宋" w:cs="仿宋"/>
          <w:sz w:val="32"/>
          <w:szCs w:val="32"/>
        </w:rPr>
        <w:t>六、参询文件编制的注意事项</w:t>
      </w:r>
    </w:p>
    <w:p w14:paraId="15917794">
      <w:pPr>
        <w:spacing w:line="560" w:lineRule="exact"/>
        <w:rPr>
          <w:rFonts w:hint="eastAsia" w:ascii="仿宋" w:hAnsi="仿宋" w:eastAsia="仿宋" w:cs="仿宋"/>
          <w:sz w:val="32"/>
          <w:szCs w:val="32"/>
        </w:rPr>
      </w:pPr>
      <w:r>
        <w:rPr>
          <w:rFonts w:hint="eastAsia" w:ascii="仿宋" w:hAnsi="仿宋" w:eastAsia="仿宋" w:cs="仿宋"/>
          <w:sz w:val="32"/>
          <w:szCs w:val="32"/>
        </w:rPr>
        <w:t>1.1参询单位应认真、仔细阅读征询公告中所有的事项、格式、条款和规范等要求。</w:t>
      </w:r>
    </w:p>
    <w:p w14:paraId="4FFBA2F6">
      <w:pPr>
        <w:spacing w:line="560" w:lineRule="exact"/>
        <w:rPr>
          <w:rFonts w:hint="eastAsia" w:ascii="仿宋" w:hAnsi="仿宋" w:eastAsia="仿宋" w:cs="仿宋"/>
          <w:sz w:val="32"/>
          <w:szCs w:val="32"/>
        </w:rPr>
      </w:pPr>
      <w:r>
        <w:rPr>
          <w:rFonts w:hint="eastAsia" w:ascii="仿宋" w:hAnsi="仿宋" w:eastAsia="仿宋" w:cs="仿宋"/>
          <w:sz w:val="32"/>
          <w:szCs w:val="32"/>
        </w:rPr>
        <w:t>1.2参询人应以无线胶装的形式按参询文件的格式要求按顺序编制目录及页码装订成册，否则材料丢失引起的后果自负。 参询文件分为正、副本，副本可为正本的复印件。</w:t>
      </w:r>
    </w:p>
    <w:p w14:paraId="523D20BF">
      <w:pPr>
        <w:spacing w:line="560" w:lineRule="exact"/>
        <w:rPr>
          <w:rFonts w:hint="eastAsia" w:ascii="仿宋" w:hAnsi="仿宋" w:eastAsia="仿宋" w:cs="仿宋"/>
          <w:sz w:val="32"/>
          <w:szCs w:val="32"/>
        </w:rPr>
      </w:pPr>
      <w:r>
        <w:rPr>
          <w:rFonts w:hint="eastAsia" w:ascii="仿宋" w:hAnsi="仿宋" w:eastAsia="仿宋" w:cs="仿宋"/>
          <w:sz w:val="32"/>
          <w:szCs w:val="32"/>
        </w:rPr>
        <w:t>1.4参询文件及往来函件均须用中文书写。</w:t>
      </w:r>
    </w:p>
    <w:p w14:paraId="661C9F5C">
      <w:pPr>
        <w:spacing w:line="560" w:lineRule="exact"/>
        <w:rPr>
          <w:rFonts w:hint="eastAsia" w:ascii="仿宋" w:hAnsi="仿宋" w:eastAsia="仿宋" w:cs="仿宋"/>
          <w:sz w:val="32"/>
          <w:szCs w:val="32"/>
        </w:rPr>
      </w:pPr>
      <w:r>
        <w:rPr>
          <w:rFonts w:hint="eastAsia" w:ascii="仿宋" w:hAnsi="仿宋" w:eastAsia="仿宋" w:cs="仿宋"/>
          <w:sz w:val="32"/>
          <w:szCs w:val="32"/>
        </w:rPr>
        <w:t>1.5参询人应按要求，规范、明确、准时的提交</w:t>
      </w:r>
      <w:r>
        <w:rPr>
          <w:rFonts w:hint="eastAsia" w:ascii="仿宋" w:hAnsi="仿宋" w:eastAsia="仿宋" w:cs="仿宋"/>
          <w:kern w:val="0"/>
          <w:sz w:val="32"/>
          <w:szCs w:val="32"/>
        </w:rPr>
        <w:t>参询材料</w:t>
      </w:r>
      <w:r>
        <w:rPr>
          <w:rFonts w:hint="eastAsia" w:ascii="仿宋" w:hAnsi="仿宋" w:eastAsia="仿宋" w:cs="仿宋"/>
          <w:sz w:val="32"/>
          <w:szCs w:val="32"/>
        </w:rPr>
        <w:t>。如果没有按照征询公告要求提交全部资料并保证所提供全部资料的真实性，其风险由参询方自行承担。</w:t>
      </w:r>
    </w:p>
    <w:p w14:paraId="23CCE0D8">
      <w:pPr>
        <w:pStyle w:val="2"/>
        <w:spacing w:line="560" w:lineRule="exact"/>
        <w:rPr>
          <w:rFonts w:hint="eastAsia" w:ascii="仿宋" w:hAnsi="仿宋" w:eastAsia="仿宋" w:cs="仿宋"/>
          <w:sz w:val="32"/>
          <w:szCs w:val="32"/>
        </w:rPr>
      </w:pPr>
      <w:r>
        <w:rPr>
          <w:rFonts w:hint="eastAsia" w:ascii="仿宋" w:hAnsi="仿宋" w:eastAsia="仿宋" w:cs="仿宋"/>
          <w:sz w:val="32"/>
          <w:szCs w:val="32"/>
        </w:rPr>
        <w:t>1.6参询方应根据参数需求如实编制参数响应表，提供产品实际参数值并标明正负偏离。如虚假响应，视情节轻重取消该企业本次参询资格或纳入失信企业名单。纳入失信名单的企业将不得再次在本区域内参加设备参询。</w:t>
      </w:r>
    </w:p>
    <w:p w14:paraId="7BAA6D8C">
      <w:pPr>
        <w:spacing w:line="560" w:lineRule="exact"/>
        <w:rPr>
          <w:rFonts w:hint="eastAsia" w:ascii="仿宋" w:hAnsi="仿宋" w:eastAsia="仿宋" w:cs="仿宋"/>
          <w:sz w:val="32"/>
          <w:szCs w:val="32"/>
        </w:rPr>
      </w:pPr>
      <w:r>
        <w:rPr>
          <w:rFonts w:hint="eastAsia" w:ascii="仿宋" w:hAnsi="仿宋" w:eastAsia="仿宋" w:cs="仿宋"/>
          <w:sz w:val="32"/>
          <w:szCs w:val="32"/>
        </w:rPr>
        <w:t>七、参询报价</w:t>
      </w:r>
    </w:p>
    <w:p w14:paraId="391BE592">
      <w:pPr>
        <w:spacing w:line="560" w:lineRule="exact"/>
        <w:rPr>
          <w:rFonts w:hint="eastAsia" w:ascii="仿宋" w:hAnsi="仿宋" w:eastAsia="仿宋" w:cs="仿宋"/>
          <w:bCs/>
          <w:sz w:val="32"/>
          <w:szCs w:val="32"/>
        </w:rPr>
      </w:pPr>
      <w:r>
        <w:rPr>
          <w:rFonts w:hint="eastAsia" w:ascii="仿宋" w:hAnsi="仿宋" w:eastAsia="仿宋" w:cs="仿宋"/>
          <w:bCs/>
          <w:sz w:val="32"/>
          <w:szCs w:val="32"/>
        </w:rPr>
        <w:t>1.1参询企业就询价项目中全部产品进行参询报价，报价表每个参询产品分开填报。</w:t>
      </w:r>
    </w:p>
    <w:p w14:paraId="7B188731">
      <w:pPr>
        <w:spacing w:line="560" w:lineRule="exact"/>
        <w:rPr>
          <w:rFonts w:hint="eastAsia" w:ascii="仿宋" w:hAnsi="仿宋" w:eastAsia="仿宋" w:cs="仿宋"/>
          <w:sz w:val="32"/>
          <w:szCs w:val="32"/>
        </w:rPr>
      </w:pPr>
      <w:r>
        <w:rPr>
          <w:rFonts w:hint="eastAsia" w:ascii="仿宋" w:hAnsi="仿宋" w:eastAsia="仿宋" w:cs="仿宋"/>
          <w:sz w:val="32"/>
          <w:szCs w:val="32"/>
        </w:rPr>
        <w:t>八、价格征询</w:t>
      </w:r>
    </w:p>
    <w:p w14:paraId="341326D3">
      <w:pPr>
        <w:pStyle w:val="3"/>
        <w:spacing w:line="560" w:lineRule="exact"/>
        <w:rPr>
          <w:rFonts w:hint="eastAsia" w:ascii="仿宋" w:hAnsi="仿宋" w:eastAsia="仿宋" w:cs="仿宋"/>
          <w:sz w:val="32"/>
          <w:szCs w:val="32"/>
        </w:rPr>
      </w:pPr>
      <w:r>
        <w:rPr>
          <w:rFonts w:hint="eastAsia" w:ascii="仿宋" w:hAnsi="仿宋" w:eastAsia="仿宋" w:cs="仿宋"/>
          <w:sz w:val="32"/>
          <w:szCs w:val="32"/>
        </w:rPr>
        <w:t>1.1价格征询会由</w:t>
      </w:r>
      <w:r>
        <w:rPr>
          <w:rFonts w:hint="eastAsia" w:ascii="仿宋" w:hAnsi="仿宋" w:eastAsia="仿宋" w:cs="仿宋"/>
          <w:sz w:val="32"/>
          <w:szCs w:val="32"/>
          <w:lang w:val="en-US" w:eastAsia="zh-CN"/>
        </w:rPr>
        <w:t>市中心血站</w:t>
      </w:r>
      <w:r>
        <w:rPr>
          <w:rFonts w:hint="eastAsia" w:ascii="仿宋" w:hAnsi="仿宋" w:eastAsia="仿宋" w:cs="仿宋"/>
          <w:sz w:val="32"/>
          <w:szCs w:val="32"/>
        </w:rPr>
        <w:t>邀请专家组成员参加。</w:t>
      </w:r>
    </w:p>
    <w:p w14:paraId="73794804">
      <w:pPr>
        <w:pStyle w:val="3"/>
        <w:spacing w:line="560" w:lineRule="exact"/>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val="en-US" w:eastAsia="zh-CN"/>
        </w:rPr>
        <w:t>血站</w:t>
      </w:r>
      <w:r>
        <w:rPr>
          <w:rFonts w:hint="eastAsia" w:ascii="仿宋" w:hAnsi="仿宋" w:eastAsia="仿宋" w:cs="仿宋"/>
          <w:sz w:val="32"/>
          <w:szCs w:val="32"/>
        </w:rPr>
        <w:t>从专家库随机抽取3名专家组成临时专家组，并由专家组成员推荐一名专家为此次价格征询会专家组组长。</w:t>
      </w:r>
    </w:p>
    <w:p w14:paraId="0DFC842D">
      <w:pPr>
        <w:pStyle w:val="2"/>
        <w:spacing w:line="560" w:lineRule="exact"/>
        <w:rPr>
          <w:rFonts w:hint="eastAsia" w:ascii="仿宋" w:hAnsi="仿宋" w:eastAsia="仿宋" w:cs="仿宋"/>
          <w:sz w:val="32"/>
          <w:szCs w:val="32"/>
        </w:rPr>
      </w:pPr>
      <w:r>
        <w:rPr>
          <w:rFonts w:hint="eastAsia" w:ascii="仿宋" w:hAnsi="仿宋" w:eastAsia="仿宋" w:cs="仿宋"/>
          <w:sz w:val="32"/>
          <w:szCs w:val="32"/>
        </w:rPr>
        <w:t>1.3、价格征询应做好记录。</w:t>
      </w:r>
    </w:p>
    <w:p w14:paraId="2A44655A">
      <w:pPr>
        <w:spacing w:line="560" w:lineRule="exact"/>
        <w:rPr>
          <w:rFonts w:hint="eastAsia" w:ascii="仿宋" w:hAnsi="仿宋" w:eastAsia="仿宋" w:cs="仿宋"/>
          <w:sz w:val="32"/>
          <w:szCs w:val="32"/>
        </w:rPr>
      </w:pPr>
      <w:r>
        <w:rPr>
          <w:rFonts w:hint="eastAsia" w:ascii="仿宋" w:hAnsi="仿宋" w:eastAsia="仿宋" w:cs="仿宋"/>
          <w:sz w:val="32"/>
          <w:szCs w:val="32"/>
        </w:rPr>
        <w:t>九、评审原则与标准</w:t>
      </w:r>
    </w:p>
    <w:p w14:paraId="6C6647AC">
      <w:pPr>
        <w:spacing w:line="560" w:lineRule="exact"/>
        <w:rPr>
          <w:rFonts w:hint="eastAsia" w:ascii="仿宋" w:hAnsi="仿宋" w:eastAsia="仿宋" w:cs="仿宋"/>
          <w:spacing w:val="-6"/>
          <w:sz w:val="32"/>
          <w:szCs w:val="32"/>
        </w:rPr>
      </w:pPr>
      <w:r>
        <w:rPr>
          <w:rFonts w:hint="eastAsia" w:ascii="仿宋" w:hAnsi="仿宋" w:eastAsia="仿宋" w:cs="仿宋"/>
          <w:spacing w:val="-6"/>
          <w:sz w:val="32"/>
          <w:szCs w:val="32"/>
        </w:rPr>
        <w:t>1.1 征询公告、参询材料及相关的法律法规为评审依据。</w:t>
      </w:r>
    </w:p>
    <w:p w14:paraId="3410BBE0">
      <w:pPr>
        <w:spacing w:line="560" w:lineRule="exact"/>
        <w:rPr>
          <w:rFonts w:hint="eastAsia" w:ascii="仿宋" w:hAnsi="仿宋" w:eastAsia="仿宋" w:cs="仿宋"/>
          <w:sz w:val="32"/>
          <w:szCs w:val="32"/>
        </w:rPr>
      </w:pPr>
      <w:r>
        <w:rPr>
          <w:rFonts w:hint="eastAsia" w:ascii="仿宋" w:hAnsi="仿宋" w:eastAsia="仿宋" w:cs="仿宋"/>
          <w:sz w:val="32"/>
          <w:szCs w:val="32"/>
        </w:rPr>
        <w:t>1.2科学评估、集体决策，体现公开、公平、公正。</w:t>
      </w:r>
    </w:p>
    <w:p w14:paraId="53F25072">
      <w:pPr>
        <w:spacing w:line="560" w:lineRule="exact"/>
        <w:rPr>
          <w:rFonts w:hint="eastAsia" w:ascii="仿宋" w:hAnsi="仿宋" w:eastAsia="仿宋" w:cs="仿宋"/>
          <w:sz w:val="32"/>
          <w:szCs w:val="32"/>
        </w:rPr>
      </w:pPr>
      <w:r>
        <w:rPr>
          <w:rFonts w:hint="eastAsia" w:ascii="仿宋" w:hAnsi="仿宋" w:eastAsia="仿宋" w:cs="仿宋"/>
          <w:sz w:val="32"/>
          <w:szCs w:val="32"/>
        </w:rPr>
        <w:t>1.3质量优先、价格合理、售后有保障。</w:t>
      </w:r>
    </w:p>
    <w:p w14:paraId="49FE2956">
      <w:pPr>
        <w:spacing w:line="560" w:lineRule="exact"/>
        <w:rPr>
          <w:rFonts w:hint="eastAsia" w:ascii="仿宋" w:hAnsi="仿宋" w:eastAsia="仿宋" w:cs="仿宋"/>
          <w:sz w:val="32"/>
          <w:szCs w:val="32"/>
        </w:rPr>
      </w:pPr>
      <w:r>
        <w:rPr>
          <w:rFonts w:hint="eastAsia" w:ascii="仿宋" w:hAnsi="仿宋" w:eastAsia="仿宋" w:cs="仿宋"/>
          <w:sz w:val="32"/>
          <w:szCs w:val="32"/>
        </w:rPr>
        <w:t>1.4以综合评价为原则，性价比优先。</w:t>
      </w:r>
    </w:p>
    <w:p w14:paraId="1514240A">
      <w:pPr>
        <w:spacing w:line="560" w:lineRule="exact"/>
        <w:jc w:val="right"/>
        <w:rPr>
          <w:rFonts w:hint="eastAsia" w:ascii="仿宋" w:hAnsi="仿宋" w:eastAsia="仿宋" w:cs="仿宋"/>
          <w:sz w:val="32"/>
          <w:szCs w:val="32"/>
        </w:rPr>
      </w:pPr>
    </w:p>
    <w:p w14:paraId="03B20F1B">
      <w:pPr>
        <w:spacing w:line="560" w:lineRule="exact"/>
        <w:ind w:firstLine="4800" w:firstLineChars="1500"/>
        <w:rPr>
          <w:rFonts w:hint="eastAsia" w:ascii="仿宋" w:hAnsi="仿宋" w:eastAsia="仿宋" w:cs="仿宋"/>
          <w:sz w:val="32"/>
          <w:szCs w:val="32"/>
        </w:rPr>
      </w:pPr>
      <w:r>
        <w:rPr>
          <w:rFonts w:hint="eastAsia" w:ascii="仿宋" w:hAnsi="仿宋" w:eastAsia="仿宋" w:cs="仿宋"/>
          <w:sz w:val="32"/>
          <w:szCs w:val="32"/>
        </w:rPr>
        <w:t>单位：上饶市中心血站</w:t>
      </w:r>
    </w:p>
    <w:p w14:paraId="24339A3A">
      <w:pPr>
        <w:spacing w:line="560" w:lineRule="exact"/>
        <w:jc w:val="right"/>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14:paraId="5747C819"/>
    <w:p w14:paraId="4FBCF5BE"/>
    <w:p w14:paraId="56C8179D"/>
    <w:p w14:paraId="54B4ED9F"/>
    <w:p w14:paraId="6A40063F"/>
    <w:p w14:paraId="76F30A0C"/>
    <w:p w14:paraId="718DCB3F"/>
    <w:p w14:paraId="76141563"/>
    <w:p w14:paraId="1417B44F"/>
    <w:p w14:paraId="596A38E1"/>
    <w:p w14:paraId="76EFD6AA"/>
    <w:p w14:paraId="7E81C5F6"/>
    <w:p w14:paraId="177BDBAB">
      <w:pPr>
        <w:pStyle w:val="2"/>
        <w:rPr>
          <w:rFonts w:hint="eastAsia" w:ascii="仿宋" w:hAnsi="仿宋" w:eastAsia="仿宋" w:cs="仿宋"/>
          <w:sz w:val="32"/>
          <w:szCs w:val="32"/>
        </w:rPr>
      </w:pPr>
    </w:p>
    <w:p w14:paraId="07778374">
      <w:pPr>
        <w:wordWrap w:val="0"/>
        <w:spacing w:line="500" w:lineRule="exact"/>
        <w:jc w:val="left"/>
        <w:rPr>
          <w:rFonts w:hint="eastAsia" w:ascii="仿宋" w:hAnsi="仿宋" w:eastAsia="仿宋" w:cs="仿宋"/>
          <w:sz w:val="24"/>
          <w:szCs w:val="24"/>
        </w:rPr>
      </w:pPr>
      <w:r>
        <w:rPr>
          <w:rFonts w:hint="eastAsia" w:ascii="仿宋" w:hAnsi="仿宋" w:eastAsia="仿宋" w:cs="仿宋"/>
          <w:sz w:val="24"/>
          <w:szCs w:val="24"/>
        </w:rPr>
        <w:t>附表一</w:t>
      </w:r>
    </w:p>
    <w:tbl>
      <w:tblPr>
        <w:tblStyle w:val="4"/>
        <w:tblpPr w:leftFromText="180" w:rightFromText="180" w:vertAnchor="text" w:horzAnchor="page" w:tblpXSpec="center" w:tblpY="495"/>
        <w:tblOverlap w:val="never"/>
        <w:tblW w:w="8511" w:type="dxa"/>
        <w:jc w:val="center"/>
        <w:tblLayout w:type="autofit"/>
        <w:tblCellMar>
          <w:top w:w="0" w:type="dxa"/>
          <w:left w:w="0" w:type="dxa"/>
          <w:bottom w:w="0" w:type="dxa"/>
          <w:right w:w="0" w:type="dxa"/>
        </w:tblCellMar>
      </w:tblPr>
      <w:tblGrid>
        <w:gridCol w:w="1310"/>
        <w:gridCol w:w="1290"/>
        <w:gridCol w:w="1334"/>
        <w:gridCol w:w="854"/>
        <w:gridCol w:w="1135"/>
        <w:gridCol w:w="854"/>
        <w:gridCol w:w="854"/>
        <w:gridCol w:w="599"/>
        <w:gridCol w:w="281"/>
      </w:tblGrid>
      <w:tr w14:paraId="59EEC8B7">
        <w:tblPrEx>
          <w:tblCellMar>
            <w:top w:w="0" w:type="dxa"/>
            <w:left w:w="0" w:type="dxa"/>
            <w:bottom w:w="0" w:type="dxa"/>
            <w:right w:w="0" w:type="dxa"/>
          </w:tblCellMar>
        </w:tblPrEx>
        <w:trPr>
          <w:trHeight w:val="1478" w:hRule="atLeast"/>
          <w:jc w:val="center"/>
        </w:trPr>
        <w:tc>
          <w:tcPr>
            <w:tcW w:w="1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58CDD3">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参询序号</w:t>
            </w:r>
          </w:p>
        </w:tc>
        <w:tc>
          <w:tcPr>
            <w:tcW w:w="1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92FD45">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设备名称</w:t>
            </w:r>
          </w:p>
        </w:tc>
        <w:tc>
          <w:tcPr>
            <w:tcW w:w="13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5A779B">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生产厂家</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C8EDD8">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规格型号</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E8FFAF">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报单价   （万元）</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3D6F67">
            <w:pPr>
              <w:widowControl/>
              <w:spacing w:line="500" w:lineRule="exact"/>
              <w:jc w:val="center"/>
              <w:textAlignment w:val="center"/>
              <w:rPr>
                <w:rFonts w:hint="eastAsia" w:ascii="仿宋" w:hAnsi="仿宋" w:eastAsia="仿宋" w:cs="仿宋"/>
                <w:sz w:val="24"/>
                <w:szCs w:val="24"/>
              </w:rPr>
            </w:pPr>
            <w:r>
              <w:rPr>
                <w:rFonts w:hint="eastAsia" w:ascii="仿宋" w:hAnsi="仿宋" w:eastAsia="仿宋" w:cs="仿宋"/>
                <w:b/>
                <w:color w:val="000000"/>
                <w:kern w:val="0"/>
                <w:sz w:val="24"/>
                <w:szCs w:val="24"/>
              </w:rPr>
              <w:t>数量</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B6E592">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合计（万元）</w:t>
            </w:r>
          </w:p>
        </w:tc>
        <w:tc>
          <w:tcPr>
            <w:tcW w:w="88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CF9A6F">
            <w:pPr>
              <w:widowControl/>
              <w:spacing w:line="500" w:lineRule="exact"/>
              <w:jc w:val="center"/>
              <w:textAlignment w:val="center"/>
              <w:rPr>
                <w:rFonts w:hint="eastAsia" w:ascii="仿宋" w:hAnsi="仿宋" w:eastAsia="仿宋" w:cs="仿宋"/>
                <w:sz w:val="24"/>
                <w:szCs w:val="24"/>
              </w:rPr>
            </w:pPr>
            <w:r>
              <w:rPr>
                <w:rFonts w:hint="eastAsia" w:ascii="仿宋" w:hAnsi="仿宋" w:eastAsia="仿宋" w:cs="仿宋"/>
                <w:b/>
                <w:color w:val="000000"/>
                <w:kern w:val="0"/>
                <w:sz w:val="24"/>
                <w:szCs w:val="24"/>
              </w:rPr>
              <w:t>参询单位</w:t>
            </w:r>
          </w:p>
        </w:tc>
      </w:tr>
      <w:tr w14:paraId="7D55FCE3">
        <w:tblPrEx>
          <w:tblCellMar>
            <w:top w:w="0" w:type="dxa"/>
            <w:left w:w="0" w:type="dxa"/>
            <w:bottom w:w="0" w:type="dxa"/>
            <w:right w:w="0" w:type="dxa"/>
          </w:tblCellMar>
        </w:tblPrEx>
        <w:trPr>
          <w:trHeight w:val="382" w:hRule="atLeast"/>
          <w:jc w:val="center"/>
        </w:trPr>
        <w:tc>
          <w:tcPr>
            <w:tcW w:w="1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BBE31F">
            <w:pPr>
              <w:widowControl/>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CC5453">
            <w:pPr>
              <w:spacing w:line="500" w:lineRule="exact"/>
              <w:jc w:val="center"/>
              <w:rPr>
                <w:rFonts w:hint="eastAsia" w:ascii="仿宋" w:hAnsi="仿宋" w:eastAsia="仿宋" w:cs="仿宋"/>
                <w:color w:val="000000"/>
                <w:sz w:val="24"/>
                <w:szCs w:val="24"/>
              </w:rPr>
            </w:pPr>
          </w:p>
        </w:tc>
        <w:tc>
          <w:tcPr>
            <w:tcW w:w="13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C1A6E8">
            <w:pPr>
              <w:spacing w:line="500" w:lineRule="exact"/>
              <w:jc w:val="center"/>
              <w:rPr>
                <w:rFonts w:hint="eastAsia" w:ascii="仿宋" w:hAnsi="仿宋" w:eastAsia="仿宋" w:cs="仿宋"/>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5CA12E">
            <w:pPr>
              <w:spacing w:line="500" w:lineRule="exact"/>
              <w:jc w:val="center"/>
              <w:rPr>
                <w:rFonts w:hint="eastAsia" w:ascii="仿宋" w:hAnsi="仿宋" w:eastAsia="仿宋" w:cs="仿宋"/>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30D1EB">
            <w:pPr>
              <w:spacing w:line="500" w:lineRule="exact"/>
              <w:jc w:val="center"/>
              <w:rPr>
                <w:rFonts w:hint="eastAsia" w:ascii="仿宋" w:hAnsi="仿宋" w:eastAsia="仿宋" w:cs="仿宋"/>
                <w:b/>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4941D1">
            <w:pPr>
              <w:spacing w:line="500" w:lineRule="exact"/>
              <w:jc w:val="center"/>
              <w:rPr>
                <w:rFonts w:hint="eastAsia" w:ascii="仿宋" w:hAnsi="仿宋" w:eastAsia="仿宋" w:cs="仿宋"/>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16268F">
            <w:pPr>
              <w:spacing w:line="500" w:lineRule="exact"/>
              <w:jc w:val="center"/>
              <w:rPr>
                <w:rFonts w:hint="eastAsia" w:ascii="仿宋" w:hAnsi="仿宋" w:eastAsia="仿宋" w:cs="仿宋"/>
                <w:color w:val="000000"/>
                <w:sz w:val="24"/>
                <w:szCs w:val="24"/>
              </w:rPr>
            </w:pPr>
          </w:p>
        </w:tc>
        <w:tc>
          <w:tcPr>
            <w:tcW w:w="88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01509C">
            <w:pPr>
              <w:spacing w:line="500" w:lineRule="exact"/>
              <w:jc w:val="center"/>
              <w:rPr>
                <w:rFonts w:hint="eastAsia" w:ascii="仿宋" w:hAnsi="仿宋" w:eastAsia="仿宋" w:cs="仿宋"/>
                <w:sz w:val="24"/>
                <w:szCs w:val="24"/>
              </w:rPr>
            </w:pPr>
          </w:p>
        </w:tc>
      </w:tr>
      <w:tr w14:paraId="5B54F542">
        <w:tblPrEx>
          <w:tblCellMar>
            <w:top w:w="0" w:type="dxa"/>
            <w:left w:w="0" w:type="dxa"/>
            <w:bottom w:w="0" w:type="dxa"/>
            <w:right w:w="0" w:type="dxa"/>
          </w:tblCellMar>
        </w:tblPrEx>
        <w:trPr>
          <w:trHeight w:val="1112" w:hRule="atLeast"/>
          <w:jc w:val="center"/>
        </w:trPr>
        <w:tc>
          <w:tcPr>
            <w:tcW w:w="1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5CCDD6">
            <w:pPr>
              <w:widowControl/>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1.1</w:t>
            </w:r>
          </w:p>
        </w:tc>
        <w:tc>
          <w:tcPr>
            <w:tcW w:w="1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C5618C">
            <w:pPr>
              <w:widowControl/>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主要部件（易损件）</w:t>
            </w:r>
          </w:p>
        </w:tc>
        <w:tc>
          <w:tcPr>
            <w:tcW w:w="13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0094D6">
            <w:pPr>
              <w:spacing w:line="500" w:lineRule="exact"/>
              <w:jc w:val="center"/>
              <w:rPr>
                <w:rFonts w:hint="eastAsia" w:ascii="仿宋" w:hAnsi="仿宋" w:eastAsia="仿宋" w:cs="仿宋"/>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3B8D79">
            <w:pPr>
              <w:spacing w:line="500" w:lineRule="exact"/>
              <w:jc w:val="center"/>
              <w:rPr>
                <w:rFonts w:hint="eastAsia" w:ascii="仿宋" w:hAnsi="仿宋" w:eastAsia="仿宋" w:cs="仿宋"/>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184E11">
            <w:pPr>
              <w:spacing w:line="500" w:lineRule="exact"/>
              <w:jc w:val="center"/>
              <w:rPr>
                <w:rFonts w:hint="eastAsia" w:ascii="仿宋" w:hAnsi="仿宋" w:eastAsia="仿宋" w:cs="仿宋"/>
                <w:b/>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6AF468">
            <w:pPr>
              <w:spacing w:line="500" w:lineRule="exact"/>
              <w:jc w:val="center"/>
              <w:rPr>
                <w:rFonts w:hint="eastAsia" w:ascii="仿宋" w:hAnsi="仿宋" w:eastAsia="仿宋" w:cs="仿宋"/>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EC43E3">
            <w:pPr>
              <w:spacing w:line="500" w:lineRule="exact"/>
              <w:jc w:val="center"/>
              <w:rPr>
                <w:rFonts w:hint="eastAsia" w:ascii="仿宋" w:hAnsi="仿宋" w:eastAsia="仿宋" w:cs="仿宋"/>
                <w:color w:val="000000"/>
                <w:sz w:val="24"/>
                <w:szCs w:val="24"/>
              </w:rPr>
            </w:pPr>
          </w:p>
        </w:tc>
        <w:tc>
          <w:tcPr>
            <w:tcW w:w="88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F52753">
            <w:pPr>
              <w:spacing w:line="500" w:lineRule="exact"/>
              <w:jc w:val="center"/>
              <w:rPr>
                <w:rFonts w:hint="eastAsia" w:ascii="仿宋" w:hAnsi="仿宋" w:eastAsia="仿宋" w:cs="仿宋"/>
                <w:sz w:val="24"/>
                <w:szCs w:val="24"/>
              </w:rPr>
            </w:pPr>
          </w:p>
        </w:tc>
      </w:tr>
      <w:tr w14:paraId="2CE02C7C">
        <w:tblPrEx>
          <w:tblCellMar>
            <w:top w:w="0" w:type="dxa"/>
            <w:left w:w="0" w:type="dxa"/>
            <w:bottom w:w="0" w:type="dxa"/>
            <w:right w:w="0" w:type="dxa"/>
          </w:tblCellMar>
        </w:tblPrEx>
        <w:trPr>
          <w:gridAfter w:val="1"/>
          <w:wAfter w:w="281" w:type="dxa"/>
          <w:trHeight w:val="375" w:hRule="atLeast"/>
          <w:jc w:val="center"/>
        </w:trPr>
        <w:tc>
          <w:tcPr>
            <w:tcW w:w="1310" w:type="dxa"/>
            <w:tcBorders>
              <w:top w:val="nil"/>
              <w:left w:val="nil"/>
              <w:bottom w:val="nil"/>
              <w:right w:val="nil"/>
            </w:tcBorders>
            <w:tcMar>
              <w:top w:w="12" w:type="dxa"/>
              <w:left w:w="12" w:type="dxa"/>
              <w:right w:w="12" w:type="dxa"/>
            </w:tcMar>
            <w:vAlign w:val="center"/>
          </w:tcPr>
          <w:p w14:paraId="44018A60">
            <w:pPr>
              <w:spacing w:line="500" w:lineRule="exact"/>
              <w:rPr>
                <w:rFonts w:hint="eastAsia" w:ascii="仿宋" w:hAnsi="仿宋" w:eastAsia="仿宋" w:cs="仿宋"/>
                <w:color w:val="000000"/>
                <w:sz w:val="24"/>
                <w:szCs w:val="24"/>
              </w:rPr>
            </w:pPr>
          </w:p>
        </w:tc>
        <w:tc>
          <w:tcPr>
            <w:tcW w:w="1290" w:type="dxa"/>
            <w:tcBorders>
              <w:top w:val="nil"/>
              <w:left w:val="nil"/>
              <w:bottom w:val="nil"/>
              <w:right w:val="nil"/>
            </w:tcBorders>
            <w:tcMar>
              <w:top w:w="12" w:type="dxa"/>
              <w:left w:w="12" w:type="dxa"/>
              <w:right w:w="12" w:type="dxa"/>
            </w:tcMar>
            <w:vAlign w:val="center"/>
          </w:tcPr>
          <w:p w14:paraId="4DE10616">
            <w:pPr>
              <w:spacing w:line="500" w:lineRule="exact"/>
              <w:rPr>
                <w:rFonts w:hint="eastAsia" w:ascii="仿宋" w:hAnsi="仿宋" w:eastAsia="仿宋" w:cs="仿宋"/>
                <w:color w:val="000000"/>
                <w:sz w:val="24"/>
                <w:szCs w:val="24"/>
              </w:rPr>
            </w:pPr>
          </w:p>
        </w:tc>
        <w:tc>
          <w:tcPr>
            <w:tcW w:w="1334" w:type="dxa"/>
            <w:tcBorders>
              <w:top w:val="nil"/>
              <w:left w:val="nil"/>
              <w:bottom w:val="nil"/>
              <w:right w:val="nil"/>
            </w:tcBorders>
            <w:tcMar>
              <w:top w:w="12" w:type="dxa"/>
              <w:left w:w="12" w:type="dxa"/>
              <w:right w:w="12" w:type="dxa"/>
            </w:tcMar>
            <w:vAlign w:val="center"/>
          </w:tcPr>
          <w:p w14:paraId="23F33D31">
            <w:pPr>
              <w:spacing w:line="500" w:lineRule="exact"/>
              <w:rPr>
                <w:rFonts w:hint="eastAsia" w:ascii="仿宋" w:hAnsi="仿宋" w:eastAsia="仿宋" w:cs="仿宋"/>
                <w:color w:val="000000"/>
                <w:sz w:val="24"/>
                <w:szCs w:val="24"/>
              </w:rPr>
            </w:pPr>
          </w:p>
        </w:tc>
        <w:tc>
          <w:tcPr>
            <w:tcW w:w="854" w:type="dxa"/>
            <w:tcBorders>
              <w:top w:val="nil"/>
              <w:left w:val="nil"/>
              <w:bottom w:val="nil"/>
              <w:right w:val="nil"/>
            </w:tcBorders>
            <w:tcMar>
              <w:top w:w="12" w:type="dxa"/>
              <w:left w:w="12" w:type="dxa"/>
              <w:right w:w="12" w:type="dxa"/>
            </w:tcMar>
            <w:vAlign w:val="center"/>
          </w:tcPr>
          <w:p w14:paraId="116C3D11">
            <w:pPr>
              <w:spacing w:line="500" w:lineRule="exact"/>
              <w:rPr>
                <w:rFonts w:hint="eastAsia" w:ascii="仿宋" w:hAnsi="仿宋" w:eastAsia="仿宋" w:cs="仿宋"/>
                <w:color w:val="000000"/>
                <w:sz w:val="24"/>
                <w:szCs w:val="24"/>
              </w:rPr>
            </w:pPr>
          </w:p>
        </w:tc>
        <w:tc>
          <w:tcPr>
            <w:tcW w:w="3442" w:type="dxa"/>
            <w:gridSpan w:val="4"/>
            <w:tcBorders>
              <w:top w:val="nil"/>
              <w:left w:val="nil"/>
              <w:bottom w:val="nil"/>
              <w:right w:val="nil"/>
            </w:tcBorders>
            <w:tcMar>
              <w:top w:w="12" w:type="dxa"/>
              <w:left w:w="12" w:type="dxa"/>
              <w:right w:w="12" w:type="dxa"/>
            </w:tcMar>
            <w:vAlign w:val="center"/>
          </w:tcPr>
          <w:p w14:paraId="1E204538">
            <w:pPr>
              <w:widowControl/>
              <w:spacing w:line="500" w:lineRule="exact"/>
              <w:jc w:val="left"/>
              <w:textAlignment w:val="center"/>
              <w:rPr>
                <w:rFonts w:hint="eastAsia" w:ascii="仿宋" w:hAnsi="仿宋" w:eastAsia="仿宋" w:cs="仿宋"/>
                <w:sz w:val="24"/>
                <w:szCs w:val="24"/>
              </w:rPr>
            </w:pPr>
            <w:r>
              <w:rPr>
                <w:rFonts w:hint="eastAsia" w:ascii="仿宋" w:hAnsi="仿宋" w:eastAsia="仿宋" w:cs="仿宋"/>
                <w:b/>
                <w:color w:val="000000"/>
                <w:kern w:val="0"/>
                <w:sz w:val="24"/>
                <w:szCs w:val="24"/>
              </w:rPr>
              <w:t>参询单位：（盖章）</w:t>
            </w:r>
          </w:p>
        </w:tc>
      </w:tr>
      <w:tr w14:paraId="0A05DC87">
        <w:tblPrEx>
          <w:tblCellMar>
            <w:top w:w="0" w:type="dxa"/>
            <w:left w:w="0" w:type="dxa"/>
            <w:bottom w:w="0" w:type="dxa"/>
            <w:right w:w="0" w:type="dxa"/>
          </w:tblCellMar>
        </w:tblPrEx>
        <w:trPr>
          <w:gridAfter w:val="1"/>
          <w:wAfter w:w="281" w:type="dxa"/>
          <w:trHeight w:val="375" w:hRule="atLeast"/>
          <w:jc w:val="center"/>
        </w:trPr>
        <w:tc>
          <w:tcPr>
            <w:tcW w:w="1310" w:type="dxa"/>
            <w:tcBorders>
              <w:top w:val="nil"/>
              <w:left w:val="nil"/>
              <w:bottom w:val="nil"/>
              <w:right w:val="nil"/>
            </w:tcBorders>
            <w:tcMar>
              <w:top w:w="12" w:type="dxa"/>
              <w:left w:w="12" w:type="dxa"/>
              <w:right w:w="12" w:type="dxa"/>
            </w:tcMar>
            <w:vAlign w:val="center"/>
          </w:tcPr>
          <w:p w14:paraId="77469240">
            <w:pPr>
              <w:spacing w:line="500" w:lineRule="exact"/>
              <w:rPr>
                <w:rFonts w:hint="eastAsia" w:ascii="仿宋" w:hAnsi="仿宋" w:eastAsia="仿宋" w:cs="仿宋"/>
                <w:color w:val="000000"/>
                <w:sz w:val="24"/>
                <w:szCs w:val="24"/>
              </w:rPr>
            </w:pPr>
          </w:p>
        </w:tc>
        <w:tc>
          <w:tcPr>
            <w:tcW w:w="1290" w:type="dxa"/>
            <w:tcBorders>
              <w:top w:val="nil"/>
              <w:left w:val="nil"/>
              <w:bottom w:val="nil"/>
              <w:right w:val="nil"/>
            </w:tcBorders>
            <w:tcMar>
              <w:top w:w="12" w:type="dxa"/>
              <w:left w:w="12" w:type="dxa"/>
              <w:right w:w="12" w:type="dxa"/>
            </w:tcMar>
            <w:vAlign w:val="center"/>
          </w:tcPr>
          <w:p w14:paraId="64E4E40C">
            <w:pPr>
              <w:spacing w:line="500" w:lineRule="exact"/>
              <w:rPr>
                <w:rFonts w:hint="eastAsia" w:ascii="仿宋" w:hAnsi="仿宋" w:eastAsia="仿宋" w:cs="仿宋"/>
                <w:color w:val="000000"/>
                <w:sz w:val="24"/>
                <w:szCs w:val="24"/>
              </w:rPr>
            </w:pPr>
          </w:p>
        </w:tc>
        <w:tc>
          <w:tcPr>
            <w:tcW w:w="1334" w:type="dxa"/>
            <w:tcBorders>
              <w:top w:val="nil"/>
              <w:left w:val="nil"/>
              <w:bottom w:val="nil"/>
              <w:right w:val="nil"/>
            </w:tcBorders>
            <w:tcMar>
              <w:top w:w="12" w:type="dxa"/>
              <w:left w:w="12" w:type="dxa"/>
              <w:right w:w="12" w:type="dxa"/>
            </w:tcMar>
            <w:vAlign w:val="center"/>
          </w:tcPr>
          <w:p w14:paraId="5FFF1C1F">
            <w:pPr>
              <w:spacing w:line="500" w:lineRule="exact"/>
              <w:rPr>
                <w:rFonts w:hint="eastAsia" w:ascii="仿宋" w:hAnsi="仿宋" w:eastAsia="仿宋" w:cs="仿宋"/>
                <w:color w:val="000000"/>
                <w:sz w:val="24"/>
                <w:szCs w:val="24"/>
              </w:rPr>
            </w:pPr>
          </w:p>
        </w:tc>
        <w:tc>
          <w:tcPr>
            <w:tcW w:w="854" w:type="dxa"/>
            <w:tcBorders>
              <w:top w:val="nil"/>
              <w:left w:val="nil"/>
              <w:bottom w:val="nil"/>
              <w:right w:val="nil"/>
            </w:tcBorders>
            <w:tcMar>
              <w:top w:w="12" w:type="dxa"/>
              <w:left w:w="12" w:type="dxa"/>
              <w:right w:w="12" w:type="dxa"/>
            </w:tcMar>
            <w:vAlign w:val="center"/>
          </w:tcPr>
          <w:p w14:paraId="0519CC95">
            <w:pPr>
              <w:spacing w:line="500" w:lineRule="exact"/>
              <w:rPr>
                <w:rFonts w:hint="eastAsia" w:ascii="仿宋" w:hAnsi="仿宋" w:eastAsia="仿宋" w:cs="仿宋"/>
                <w:color w:val="000000"/>
                <w:sz w:val="24"/>
                <w:szCs w:val="24"/>
              </w:rPr>
            </w:pPr>
          </w:p>
        </w:tc>
        <w:tc>
          <w:tcPr>
            <w:tcW w:w="3442" w:type="dxa"/>
            <w:gridSpan w:val="4"/>
            <w:tcBorders>
              <w:top w:val="nil"/>
              <w:left w:val="nil"/>
              <w:bottom w:val="nil"/>
              <w:right w:val="nil"/>
            </w:tcBorders>
            <w:tcMar>
              <w:top w:w="12" w:type="dxa"/>
              <w:left w:w="12" w:type="dxa"/>
              <w:right w:w="12" w:type="dxa"/>
            </w:tcMar>
            <w:vAlign w:val="center"/>
          </w:tcPr>
          <w:p w14:paraId="2A1087DF">
            <w:pPr>
              <w:widowControl/>
              <w:spacing w:line="500" w:lineRule="exact"/>
              <w:jc w:val="left"/>
              <w:textAlignment w:val="center"/>
              <w:rPr>
                <w:rFonts w:hint="eastAsia" w:ascii="仿宋" w:hAnsi="仿宋" w:eastAsia="仿宋" w:cs="仿宋"/>
                <w:sz w:val="24"/>
                <w:szCs w:val="24"/>
              </w:rPr>
            </w:pPr>
            <w:r>
              <w:rPr>
                <w:rFonts w:hint="eastAsia" w:ascii="仿宋" w:hAnsi="仿宋" w:eastAsia="仿宋" w:cs="仿宋"/>
                <w:b/>
                <w:color w:val="000000"/>
                <w:kern w:val="0"/>
                <w:sz w:val="24"/>
                <w:szCs w:val="24"/>
              </w:rPr>
              <w:t>法定代表人或授权代表：（签字）</w:t>
            </w:r>
          </w:p>
        </w:tc>
      </w:tr>
      <w:tr w14:paraId="02504E11">
        <w:tblPrEx>
          <w:tblCellMar>
            <w:top w:w="0" w:type="dxa"/>
            <w:left w:w="0" w:type="dxa"/>
            <w:bottom w:w="0" w:type="dxa"/>
            <w:right w:w="0" w:type="dxa"/>
          </w:tblCellMar>
        </w:tblPrEx>
        <w:trPr>
          <w:gridAfter w:val="1"/>
          <w:wAfter w:w="281" w:type="dxa"/>
          <w:trHeight w:val="375" w:hRule="atLeast"/>
          <w:jc w:val="center"/>
        </w:trPr>
        <w:tc>
          <w:tcPr>
            <w:tcW w:w="1310" w:type="dxa"/>
            <w:tcBorders>
              <w:top w:val="nil"/>
              <w:left w:val="nil"/>
              <w:bottom w:val="nil"/>
              <w:right w:val="nil"/>
            </w:tcBorders>
            <w:tcMar>
              <w:top w:w="12" w:type="dxa"/>
              <w:left w:w="12" w:type="dxa"/>
              <w:right w:w="12" w:type="dxa"/>
            </w:tcMar>
            <w:vAlign w:val="center"/>
          </w:tcPr>
          <w:p w14:paraId="0BB97DB1">
            <w:pPr>
              <w:spacing w:line="500" w:lineRule="exact"/>
              <w:jc w:val="center"/>
              <w:rPr>
                <w:rFonts w:hint="eastAsia" w:ascii="仿宋" w:hAnsi="仿宋" w:eastAsia="仿宋" w:cs="仿宋"/>
                <w:color w:val="000000"/>
                <w:sz w:val="24"/>
                <w:szCs w:val="24"/>
              </w:rPr>
            </w:pPr>
          </w:p>
        </w:tc>
        <w:tc>
          <w:tcPr>
            <w:tcW w:w="1290" w:type="dxa"/>
            <w:tcBorders>
              <w:top w:val="nil"/>
              <w:left w:val="nil"/>
              <w:bottom w:val="nil"/>
              <w:right w:val="nil"/>
            </w:tcBorders>
            <w:tcMar>
              <w:top w:w="12" w:type="dxa"/>
              <w:left w:w="12" w:type="dxa"/>
              <w:right w:w="12" w:type="dxa"/>
            </w:tcMar>
            <w:vAlign w:val="center"/>
          </w:tcPr>
          <w:p w14:paraId="13EC56AF">
            <w:pPr>
              <w:spacing w:line="500" w:lineRule="exact"/>
              <w:jc w:val="center"/>
              <w:rPr>
                <w:rFonts w:hint="eastAsia" w:ascii="仿宋" w:hAnsi="仿宋" w:eastAsia="仿宋" w:cs="仿宋"/>
                <w:color w:val="000000"/>
                <w:sz w:val="24"/>
                <w:szCs w:val="24"/>
              </w:rPr>
            </w:pPr>
          </w:p>
        </w:tc>
        <w:tc>
          <w:tcPr>
            <w:tcW w:w="1334" w:type="dxa"/>
            <w:tcBorders>
              <w:top w:val="nil"/>
              <w:left w:val="nil"/>
              <w:bottom w:val="nil"/>
              <w:right w:val="nil"/>
            </w:tcBorders>
            <w:tcMar>
              <w:top w:w="12" w:type="dxa"/>
              <w:left w:w="12" w:type="dxa"/>
              <w:right w:w="12" w:type="dxa"/>
            </w:tcMar>
            <w:vAlign w:val="center"/>
          </w:tcPr>
          <w:p w14:paraId="5C293CBE">
            <w:pPr>
              <w:spacing w:line="500" w:lineRule="exact"/>
              <w:jc w:val="center"/>
              <w:rPr>
                <w:rFonts w:hint="eastAsia" w:ascii="仿宋" w:hAnsi="仿宋" w:eastAsia="仿宋" w:cs="仿宋"/>
                <w:color w:val="000000"/>
                <w:sz w:val="24"/>
                <w:szCs w:val="24"/>
              </w:rPr>
            </w:pPr>
          </w:p>
        </w:tc>
        <w:tc>
          <w:tcPr>
            <w:tcW w:w="854" w:type="dxa"/>
            <w:tcBorders>
              <w:top w:val="nil"/>
              <w:left w:val="nil"/>
              <w:bottom w:val="nil"/>
              <w:right w:val="nil"/>
            </w:tcBorders>
            <w:tcMar>
              <w:top w:w="12" w:type="dxa"/>
              <w:left w:w="12" w:type="dxa"/>
              <w:right w:w="12" w:type="dxa"/>
            </w:tcMar>
            <w:vAlign w:val="center"/>
          </w:tcPr>
          <w:p w14:paraId="70E277C9">
            <w:pPr>
              <w:spacing w:line="500" w:lineRule="exact"/>
              <w:jc w:val="center"/>
              <w:rPr>
                <w:rFonts w:hint="eastAsia" w:ascii="仿宋" w:hAnsi="仿宋" w:eastAsia="仿宋" w:cs="仿宋"/>
                <w:color w:val="000000"/>
                <w:sz w:val="24"/>
                <w:szCs w:val="24"/>
              </w:rPr>
            </w:pPr>
          </w:p>
        </w:tc>
        <w:tc>
          <w:tcPr>
            <w:tcW w:w="3442" w:type="dxa"/>
            <w:gridSpan w:val="4"/>
            <w:tcBorders>
              <w:top w:val="nil"/>
              <w:left w:val="nil"/>
              <w:bottom w:val="nil"/>
              <w:right w:val="nil"/>
            </w:tcBorders>
            <w:tcMar>
              <w:top w:w="12" w:type="dxa"/>
              <w:left w:w="12" w:type="dxa"/>
              <w:right w:w="12" w:type="dxa"/>
            </w:tcMar>
            <w:vAlign w:val="center"/>
          </w:tcPr>
          <w:p w14:paraId="35C40183">
            <w:pPr>
              <w:widowControl/>
              <w:spacing w:line="500" w:lineRule="exact"/>
              <w:jc w:val="left"/>
              <w:textAlignment w:val="center"/>
              <w:rPr>
                <w:rFonts w:hint="eastAsia" w:ascii="仿宋" w:hAnsi="仿宋" w:eastAsia="仿宋" w:cs="仿宋"/>
                <w:color w:val="000000"/>
                <w:sz w:val="24"/>
                <w:szCs w:val="24"/>
              </w:rPr>
            </w:pPr>
            <w:r>
              <w:rPr>
                <w:rFonts w:hint="eastAsia" w:ascii="仿宋" w:hAnsi="仿宋" w:eastAsia="仿宋" w:cs="仿宋"/>
                <w:b/>
                <w:color w:val="000000"/>
                <w:kern w:val="0"/>
                <w:sz w:val="24"/>
                <w:szCs w:val="24"/>
              </w:rPr>
              <w:t>日  期：</w:t>
            </w:r>
          </w:p>
        </w:tc>
      </w:tr>
    </w:tbl>
    <w:p w14:paraId="1C32EEC2">
      <w:pPr>
        <w:pStyle w:val="2"/>
        <w:rPr>
          <w:rFonts w:hint="eastAsia" w:ascii="仿宋" w:hAnsi="仿宋" w:eastAsia="仿宋" w:cs="仿宋"/>
          <w:sz w:val="32"/>
          <w:szCs w:val="32"/>
        </w:rPr>
      </w:pPr>
    </w:p>
    <w:p w14:paraId="6E1E4217">
      <w:pPr>
        <w:pStyle w:val="2"/>
        <w:rPr>
          <w:rFonts w:hint="eastAsia" w:ascii="仿宋" w:hAnsi="仿宋" w:eastAsia="仿宋" w:cs="仿宋"/>
          <w:sz w:val="32"/>
          <w:szCs w:val="32"/>
        </w:rPr>
      </w:pPr>
    </w:p>
    <w:p w14:paraId="2D8768FF">
      <w:pPr>
        <w:pStyle w:val="2"/>
        <w:rPr>
          <w:rFonts w:hint="eastAsia" w:ascii="仿宋" w:hAnsi="仿宋" w:eastAsia="仿宋" w:cs="仿宋"/>
          <w:sz w:val="32"/>
          <w:szCs w:val="32"/>
        </w:rPr>
      </w:pPr>
    </w:p>
    <w:p w14:paraId="30523EA0">
      <w:pPr>
        <w:tabs>
          <w:tab w:val="left" w:pos="1191"/>
        </w:tabs>
        <w:wordWrap w:val="0"/>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 附表二</w:t>
      </w:r>
    </w:p>
    <w:tbl>
      <w:tblPr>
        <w:tblStyle w:val="4"/>
        <w:tblpPr w:leftFromText="180" w:rightFromText="180" w:vertAnchor="text" w:horzAnchor="page" w:tblpXSpec="center" w:tblpY="355"/>
        <w:tblOverlap w:val="never"/>
        <w:tblW w:w="8192" w:type="dxa"/>
        <w:jc w:val="center"/>
        <w:tblLayout w:type="autofit"/>
        <w:tblCellMar>
          <w:top w:w="0" w:type="dxa"/>
          <w:left w:w="0" w:type="dxa"/>
          <w:bottom w:w="0" w:type="dxa"/>
          <w:right w:w="0" w:type="dxa"/>
        </w:tblCellMar>
      </w:tblPr>
      <w:tblGrid>
        <w:gridCol w:w="1083"/>
        <w:gridCol w:w="1382"/>
        <w:gridCol w:w="1185"/>
        <w:gridCol w:w="1125"/>
        <w:gridCol w:w="1398"/>
        <w:gridCol w:w="2019"/>
      </w:tblGrid>
      <w:tr w14:paraId="53AFE567">
        <w:tblPrEx>
          <w:tblCellMar>
            <w:top w:w="0" w:type="dxa"/>
            <w:left w:w="0" w:type="dxa"/>
            <w:bottom w:w="0" w:type="dxa"/>
            <w:right w:w="0" w:type="dxa"/>
          </w:tblCellMar>
        </w:tblPrEx>
        <w:trPr>
          <w:trHeight w:val="90" w:hRule="atLeast"/>
          <w:jc w:val="center"/>
        </w:trPr>
        <w:tc>
          <w:tcPr>
            <w:tcW w:w="10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FFB227">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参询序号</w:t>
            </w:r>
          </w:p>
        </w:tc>
        <w:tc>
          <w:tcPr>
            <w:tcW w:w="13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88BFB0">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设备名称</w:t>
            </w:r>
          </w:p>
        </w:tc>
        <w:tc>
          <w:tcPr>
            <w:tcW w:w="11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E845C1">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生产厂家</w:t>
            </w:r>
          </w:p>
        </w:tc>
        <w:tc>
          <w:tcPr>
            <w:tcW w:w="11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02B97D">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规格型号</w:t>
            </w:r>
          </w:p>
        </w:tc>
        <w:tc>
          <w:tcPr>
            <w:tcW w:w="1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60DA4C">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参询单位</w:t>
            </w:r>
          </w:p>
        </w:tc>
        <w:tc>
          <w:tcPr>
            <w:tcW w:w="2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3A0DB5">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配置清单</w:t>
            </w:r>
          </w:p>
        </w:tc>
      </w:tr>
      <w:tr w14:paraId="5DAAA6AC">
        <w:tblPrEx>
          <w:tblCellMar>
            <w:top w:w="0" w:type="dxa"/>
            <w:left w:w="0" w:type="dxa"/>
            <w:bottom w:w="0" w:type="dxa"/>
            <w:right w:w="0" w:type="dxa"/>
          </w:tblCellMar>
        </w:tblPrEx>
        <w:trPr>
          <w:trHeight w:val="90" w:hRule="atLeast"/>
          <w:jc w:val="center"/>
        </w:trPr>
        <w:tc>
          <w:tcPr>
            <w:tcW w:w="10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4C085E">
            <w:pPr>
              <w:spacing w:line="500" w:lineRule="exact"/>
              <w:jc w:val="center"/>
              <w:rPr>
                <w:rFonts w:hint="eastAsia" w:ascii="仿宋" w:hAnsi="仿宋" w:eastAsia="仿宋" w:cs="仿宋"/>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527BB7">
            <w:pPr>
              <w:spacing w:line="500" w:lineRule="exact"/>
              <w:jc w:val="center"/>
              <w:rPr>
                <w:rFonts w:hint="eastAsia" w:ascii="仿宋" w:hAnsi="仿宋" w:eastAsia="仿宋" w:cs="仿宋"/>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B89E29">
            <w:pPr>
              <w:spacing w:line="500" w:lineRule="exact"/>
              <w:jc w:val="center"/>
              <w:rPr>
                <w:rFonts w:hint="eastAsia" w:ascii="仿宋" w:hAnsi="仿宋" w:eastAsia="仿宋" w:cs="仿宋"/>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8DCA5F">
            <w:pPr>
              <w:spacing w:line="500" w:lineRule="exact"/>
              <w:jc w:val="center"/>
              <w:rPr>
                <w:rFonts w:hint="eastAsia" w:ascii="仿宋" w:hAnsi="仿宋" w:eastAsia="仿宋" w:cs="仿宋"/>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319858">
            <w:pPr>
              <w:spacing w:line="500" w:lineRule="exact"/>
              <w:jc w:val="center"/>
              <w:rPr>
                <w:rFonts w:hint="eastAsia" w:ascii="仿宋" w:hAnsi="仿宋" w:eastAsia="仿宋" w:cs="仿宋"/>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5D8F2C">
            <w:pPr>
              <w:spacing w:line="500" w:lineRule="exact"/>
              <w:jc w:val="center"/>
              <w:rPr>
                <w:rFonts w:hint="eastAsia" w:ascii="仿宋" w:hAnsi="仿宋" w:eastAsia="仿宋" w:cs="仿宋"/>
                <w:color w:val="000000"/>
                <w:sz w:val="24"/>
                <w:szCs w:val="24"/>
              </w:rPr>
            </w:pPr>
          </w:p>
        </w:tc>
      </w:tr>
      <w:tr w14:paraId="396F40CE">
        <w:tblPrEx>
          <w:tblCellMar>
            <w:top w:w="0" w:type="dxa"/>
            <w:left w:w="0" w:type="dxa"/>
            <w:bottom w:w="0" w:type="dxa"/>
            <w:right w:w="0" w:type="dxa"/>
          </w:tblCellMar>
        </w:tblPrEx>
        <w:trPr>
          <w:trHeight w:val="90" w:hRule="atLeast"/>
          <w:jc w:val="center"/>
        </w:trPr>
        <w:tc>
          <w:tcPr>
            <w:tcW w:w="10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B0D116">
            <w:pPr>
              <w:spacing w:line="500" w:lineRule="exact"/>
              <w:jc w:val="center"/>
              <w:rPr>
                <w:rFonts w:hint="eastAsia" w:ascii="仿宋" w:hAnsi="仿宋" w:eastAsia="仿宋" w:cs="仿宋"/>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2B5FDD">
            <w:pPr>
              <w:spacing w:line="500" w:lineRule="exact"/>
              <w:jc w:val="center"/>
              <w:rPr>
                <w:rFonts w:hint="eastAsia" w:ascii="仿宋" w:hAnsi="仿宋" w:eastAsia="仿宋" w:cs="仿宋"/>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F5C77E">
            <w:pPr>
              <w:spacing w:line="500" w:lineRule="exact"/>
              <w:jc w:val="center"/>
              <w:rPr>
                <w:rFonts w:hint="eastAsia" w:ascii="仿宋" w:hAnsi="仿宋" w:eastAsia="仿宋" w:cs="仿宋"/>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B494E9">
            <w:pPr>
              <w:spacing w:line="500" w:lineRule="exact"/>
              <w:jc w:val="center"/>
              <w:rPr>
                <w:rFonts w:hint="eastAsia" w:ascii="仿宋" w:hAnsi="仿宋" w:eastAsia="仿宋" w:cs="仿宋"/>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1B7A3C">
            <w:pPr>
              <w:spacing w:line="500" w:lineRule="exact"/>
              <w:jc w:val="center"/>
              <w:rPr>
                <w:rFonts w:hint="eastAsia" w:ascii="仿宋" w:hAnsi="仿宋" w:eastAsia="仿宋" w:cs="仿宋"/>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CF0E82">
            <w:pPr>
              <w:spacing w:line="500" w:lineRule="exact"/>
              <w:jc w:val="center"/>
              <w:rPr>
                <w:rFonts w:hint="eastAsia" w:ascii="仿宋" w:hAnsi="仿宋" w:eastAsia="仿宋" w:cs="仿宋"/>
                <w:color w:val="000000"/>
                <w:sz w:val="24"/>
                <w:szCs w:val="24"/>
              </w:rPr>
            </w:pPr>
          </w:p>
        </w:tc>
      </w:tr>
      <w:tr w14:paraId="57D4D574">
        <w:tblPrEx>
          <w:tblCellMar>
            <w:top w:w="0" w:type="dxa"/>
            <w:left w:w="0" w:type="dxa"/>
            <w:bottom w:w="0" w:type="dxa"/>
            <w:right w:w="0" w:type="dxa"/>
          </w:tblCellMar>
        </w:tblPrEx>
        <w:trPr>
          <w:gridAfter w:val="4"/>
          <w:wAfter w:w="5727" w:type="dxa"/>
          <w:trHeight w:val="90" w:hRule="atLeast"/>
          <w:jc w:val="center"/>
        </w:trPr>
        <w:tc>
          <w:tcPr>
            <w:tcW w:w="1083" w:type="dxa"/>
            <w:tcBorders>
              <w:top w:val="nil"/>
              <w:left w:val="nil"/>
              <w:bottom w:val="nil"/>
              <w:right w:val="nil"/>
            </w:tcBorders>
            <w:tcMar>
              <w:top w:w="12" w:type="dxa"/>
              <w:left w:w="12" w:type="dxa"/>
              <w:right w:w="12" w:type="dxa"/>
            </w:tcMar>
            <w:vAlign w:val="center"/>
          </w:tcPr>
          <w:p w14:paraId="6928FF14">
            <w:pPr>
              <w:spacing w:line="500" w:lineRule="exact"/>
              <w:rPr>
                <w:rFonts w:hint="eastAsia" w:ascii="仿宋" w:hAnsi="仿宋" w:eastAsia="仿宋" w:cs="仿宋"/>
                <w:color w:val="000000"/>
                <w:sz w:val="24"/>
                <w:szCs w:val="24"/>
              </w:rPr>
            </w:pPr>
          </w:p>
        </w:tc>
        <w:tc>
          <w:tcPr>
            <w:tcW w:w="1382" w:type="dxa"/>
            <w:tcBorders>
              <w:top w:val="nil"/>
              <w:left w:val="nil"/>
              <w:bottom w:val="nil"/>
              <w:right w:val="nil"/>
            </w:tcBorders>
            <w:tcMar>
              <w:top w:w="12" w:type="dxa"/>
              <w:left w:w="12" w:type="dxa"/>
              <w:right w:w="12" w:type="dxa"/>
            </w:tcMar>
            <w:vAlign w:val="center"/>
          </w:tcPr>
          <w:p w14:paraId="4ECC76E9">
            <w:pPr>
              <w:spacing w:line="500" w:lineRule="exact"/>
              <w:rPr>
                <w:rFonts w:hint="eastAsia" w:ascii="仿宋" w:hAnsi="仿宋" w:eastAsia="仿宋" w:cs="仿宋"/>
                <w:color w:val="000000"/>
                <w:sz w:val="24"/>
                <w:szCs w:val="24"/>
              </w:rPr>
            </w:pPr>
          </w:p>
        </w:tc>
      </w:tr>
      <w:tr w14:paraId="4FB9E7AC">
        <w:tblPrEx>
          <w:tblCellMar>
            <w:top w:w="0" w:type="dxa"/>
            <w:left w:w="0" w:type="dxa"/>
            <w:bottom w:w="0" w:type="dxa"/>
            <w:right w:w="0" w:type="dxa"/>
          </w:tblCellMar>
        </w:tblPrEx>
        <w:trPr>
          <w:trHeight w:val="90" w:hRule="atLeast"/>
          <w:jc w:val="center"/>
        </w:trPr>
        <w:tc>
          <w:tcPr>
            <w:tcW w:w="1083" w:type="dxa"/>
            <w:tcBorders>
              <w:top w:val="nil"/>
              <w:left w:val="nil"/>
              <w:bottom w:val="nil"/>
              <w:right w:val="nil"/>
            </w:tcBorders>
            <w:tcMar>
              <w:top w:w="12" w:type="dxa"/>
              <w:left w:w="12" w:type="dxa"/>
              <w:right w:w="12" w:type="dxa"/>
            </w:tcMar>
            <w:vAlign w:val="center"/>
          </w:tcPr>
          <w:p w14:paraId="47D0DF8E">
            <w:pPr>
              <w:spacing w:line="500" w:lineRule="exact"/>
              <w:rPr>
                <w:rFonts w:hint="eastAsia" w:ascii="仿宋" w:hAnsi="仿宋" w:eastAsia="仿宋" w:cs="仿宋"/>
                <w:color w:val="000000"/>
                <w:sz w:val="24"/>
                <w:szCs w:val="24"/>
              </w:rPr>
            </w:pPr>
          </w:p>
        </w:tc>
        <w:tc>
          <w:tcPr>
            <w:tcW w:w="1382" w:type="dxa"/>
            <w:tcBorders>
              <w:top w:val="nil"/>
              <w:left w:val="nil"/>
              <w:bottom w:val="nil"/>
              <w:right w:val="nil"/>
            </w:tcBorders>
            <w:tcMar>
              <w:top w:w="12" w:type="dxa"/>
              <w:left w:w="12" w:type="dxa"/>
              <w:right w:w="12" w:type="dxa"/>
            </w:tcMar>
            <w:vAlign w:val="center"/>
          </w:tcPr>
          <w:p w14:paraId="3CFD35A3">
            <w:pPr>
              <w:spacing w:line="500" w:lineRule="exact"/>
              <w:rPr>
                <w:rFonts w:hint="eastAsia" w:ascii="仿宋" w:hAnsi="仿宋" w:eastAsia="仿宋" w:cs="仿宋"/>
                <w:color w:val="000000"/>
                <w:sz w:val="24"/>
                <w:szCs w:val="24"/>
              </w:rPr>
            </w:pPr>
          </w:p>
        </w:tc>
        <w:tc>
          <w:tcPr>
            <w:tcW w:w="1185" w:type="dxa"/>
            <w:tcBorders>
              <w:top w:val="nil"/>
              <w:left w:val="nil"/>
              <w:bottom w:val="nil"/>
              <w:right w:val="nil"/>
            </w:tcBorders>
            <w:tcMar>
              <w:top w:w="12" w:type="dxa"/>
              <w:left w:w="12" w:type="dxa"/>
              <w:right w:w="12" w:type="dxa"/>
            </w:tcMar>
            <w:vAlign w:val="center"/>
          </w:tcPr>
          <w:p w14:paraId="7D2D4B9E">
            <w:pPr>
              <w:spacing w:line="500" w:lineRule="exact"/>
              <w:rPr>
                <w:rFonts w:hint="eastAsia" w:ascii="仿宋" w:hAnsi="仿宋" w:eastAsia="仿宋" w:cs="仿宋"/>
                <w:b/>
                <w:color w:val="000000"/>
                <w:sz w:val="24"/>
                <w:szCs w:val="24"/>
              </w:rPr>
            </w:pPr>
          </w:p>
        </w:tc>
        <w:tc>
          <w:tcPr>
            <w:tcW w:w="4542" w:type="dxa"/>
            <w:gridSpan w:val="3"/>
            <w:tcBorders>
              <w:top w:val="nil"/>
              <w:left w:val="nil"/>
              <w:bottom w:val="nil"/>
              <w:right w:val="nil"/>
            </w:tcBorders>
            <w:tcMar>
              <w:top w:w="12" w:type="dxa"/>
              <w:left w:w="12" w:type="dxa"/>
              <w:right w:w="12" w:type="dxa"/>
            </w:tcMar>
            <w:vAlign w:val="center"/>
          </w:tcPr>
          <w:p w14:paraId="7EA2E31F">
            <w:pPr>
              <w:widowControl/>
              <w:spacing w:line="500" w:lineRule="exact"/>
              <w:jc w:val="left"/>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法定代表人或授权代表：（签字）</w:t>
            </w:r>
          </w:p>
        </w:tc>
      </w:tr>
      <w:tr w14:paraId="7C2DCF88">
        <w:tblPrEx>
          <w:tblCellMar>
            <w:top w:w="0" w:type="dxa"/>
            <w:left w:w="0" w:type="dxa"/>
            <w:bottom w:w="0" w:type="dxa"/>
            <w:right w:w="0" w:type="dxa"/>
          </w:tblCellMar>
        </w:tblPrEx>
        <w:trPr>
          <w:trHeight w:val="90" w:hRule="atLeast"/>
          <w:jc w:val="center"/>
        </w:trPr>
        <w:tc>
          <w:tcPr>
            <w:tcW w:w="1083" w:type="dxa"/>
            <w:tcBorders>
              <w:top w:val="nil"/>
              <w:left w:val="nil"/>
              <w:bottom w:val="nil"/>
              <w:right w:val="nil"/>
            </w:tcBorders>
            <w:tcMar>
              <w:top w:w="12" w:type="dxa"/>
              <w:left w:w="12" w:type="dxa"/>
              <w:right w:w="12" w:type="dxa"/>
            </w:tcMar>
            <w:vAlign w:val="center"/>
          </w:tcPr>
          <w:p w14:paraId="71910B50">
            <w:pPr>
              <w:spacing w:line="500" w:lineRule="exact"/>
              <w:jc w:val="center"/>
              <w:rPr>
                <w:rFonts w:hint="eastAsia" w:ascii="仿宋" w:hAnsi="仿宋" w:eastAsia="仿宋" w:cs="仿宋"/>
                <w:color w:val="000000"/>
                <w:sz w:val="24"/>
                <w:szCs w:val="24"/>
              </w:rPr>
            </w:pPr>
          </w:p>
        </w:tc>
        <w:tc>
          <w:tcPr>
            <w:tcW w:w="1382" w:type="dxa"/>
            <w:tcBorders>
              <w:top w:val="nil"/>
              <w:left w:val="nil"/>
              <w:bottom w:val="nil"/>
              <w:right w:val="nil"/>
            </w:tcBorders>
            <w:tcMar>
              <w:top w:w="12" w:type="dxa"/>
              <w:left w:w="12" w:type="dxa"/>
              <w:right w:w="12" w:type="dxa"/>
            </w:tcMar>
            <w:vAlign w:val="center"/>
          </w:tcPr>
          <w:p w14:paraId="34AB162A">
            <w:pPr>
              <w:spacing w:line="500" w:lineRule="exact"/>
              <w:rPr>
                <w:rFonts w:hint="eastAsia" w:ascii="仿宋" w:hAnsi="仿宋" w:eastAsia="仿宋" w:cs="仿宋"/>
                <w:color w:val="000000"/>
                <w:sz w:val="24"/>
                <w:szCs w:val="24"/>
              </w:rPr>
            </w:pPr>
          </w:p>
        </w:tc>
        <w:tc>
          <w:tcPr>
            <w:tcW w:w="1185" w:type="dxa"/>
            <w:tcBorders>
              <w:top w:val="nil"/>
              <w:left w:val="nil"/>
              <w:bottom w:val="nil"/>
              <w:right w:val="nil"/>
            </w:tcBorders>
            <w:tcMar>
              <w:top w:w="12" w:type="dxa"/>
              <w:left w:w="12" w:type="dxa"/>
              <w:right w:w="12" w:type="dxa"/>
            </w:tcMar>
            <w:vAlign w:val="center"/>
          </w:tcPr>
          <w:p w14:paraId="017CBB5D">
            <w:pPr>
              <w:spacing w:line="500" w:lineRule="exact"/>
              <w:jc w:val="center"/>
              <w:rPr>
                <w:rFonts w:hint="eastAsia" w:ascii="仿宋" w:hAnsi="仿宋" w:eastAsia="仿宋" w:cs="仿宋"/>
                <w:color w:val="000000"/>
                <w:sz w:val="24"/>
                <w:szCs w:val="24"/>
              </w:rPr>
            </w:pPr>
          </w:p>
        </w:tc>
        <w:tc>
          <w:tcPr>
            <w:tcW w:w="1125" w:type="dxa"/>
            <w:tcBorders>
              <w:top w:val="nil"/>
              <w:left w:val="nil"/>
              <w:bottom w:val="nil"/>
              <w:right w:val="nil"/>
            </w:tcBorders>
            <w:tcMar>
              <w:top w:w="12" w:type="dxa"/>
              <w:left w:w="12" w:type="dxa"/>
              <w:right w:w="12" w:type="dxa"/>
            </w:tcMar>
            <w:vAlign w:val="center"/>
          </w:tcPr>
          <w:p w14:paraId="0AAA09B3">
            <w:pPr>
              <w:widowControl/>
              <w:spacing w:line="500" w:lineRule="exact"/>
              <w:jc w:val="left"/>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日   期：</w:t>
            </w:r>
          </w:p>
        </w:tc>
        <w:tc>
          <w:tcPr>
            <w:tcW w:w="1398" w:type="dxa"/>
            <w:tcBorders>
              <w:top w:val="nil"/>
              <w:left w:val="nil"/>
              <w:bottom w:val="nil"/>
              <w:right w:val="nil"/>
            </w:tcBorders>
            <w:tcMar>
              <w:top w:w="12" w:type="dxa"/>
              <w:left w:w="12" w:type="dxa"/>
              <w:right w:w="12" w:type="dxa"/>
            </w:tcMar>
            <w:vAlign w:val="center"/>
          </w:tcPr>
          <w:p w14:paraId="48F26190">
            <w:pPr>
              <w:spacing w:line="500" w:lineRule="exact"/>
              <w:rPr>
                <w:rFonts w:hint="eastAsia" w:ascii="仿宋" w:hAnsi="仿宋" w:eastAsia="仿宋" w:cs="仿宋"/>
                <w:color w:val="000000"/>
                <w:sz w:val="24"/>
                <w:szCs w:val="24"/>
              </w:rPr>
            </w:pPr>
          </w:p>
        </w:tc>
        <w:tc>
          <w:tcPr>
            <w:tcW w:w="2019" w:type="dxa"/>
            <w:tcBorders>
              <w:top w:val="nil"/>
              <w:left w:val="nil"/>
              <w:bottom w:val="nil"/>
              <w:right w:val="nil"/>
            </w:tcBorders>
            <w:tcMar>
              <w:top w:w="12" w:type="dxa"/>
              <w:left w:w="12" w:type="dxa"/>
              <w:right w:w="12" w:type="dxa"/>
            </w:tcMar>
            <w:vAlign w:val="center"/>
          </w:tcPr>
          <w:p w14:paraId="31CEFC3B">
            <w:pPr>
              <w:spacing w:line="500" w:lineRule="exact"/>
              <w:jc w:val="center"/>
              <w:rPr>
                <w:rFonts w:hint="eastAsia" w:ascii="仿宋" w:hAnsi="仿宋" w:eastAsia="仿宋" w:cs="仿宋"/>
                <w:color w:val="000000"/>
                <w:sz w:val="24"/>
                <w:szCs w:val="24"/>
              </w:rPr>
            </w:pPr>
          </w:p>
        </w:tc>
      </w:tr>
    </w:tbl>
    <w:p w14:paraId="5DDB3AB9">
      <w:pPr>
        <w:pStyle w:val="2"/>
        <w:rPr>
          <w:rFonts w:hint="eastAsia" w:ascii="仿宋" w:hAnsi="仿宋" w:eastAsia="仿宋" w:cs="仿宋"/>
          <w:sz w:val="32"/>
          <w:szCs w:val="32"/>
        </w:rPr>
      </w:pPr>
    </w:p>
    <w:p w14:paraId="2E975846">
      <w:pPr>
        <w:pStyle w:val="2"/>
        <w:rPr>
          <w:rFonts w:hint="eastAsia" w:ascii="仿宋" w:hAnsi="仿宋" w:eastAsia="仿宋" w:cs="仿宋"/>
          <w:sz w:val="32"/>
          <w:szCs w:val="32"/>
        </w:rPr>
      </w:pPr>
    </w:p>
    <w:p w14:paraId="7FB50E1B">
      <w:pPr>
        <w:pStyle w:val="2"/>
        <w:rPr>
          <w:rFonts w:hint="eastAsia" w:ascii="仿宋" w:hAnsi="仿宋" w:eastAsia="仿宋" w:cs="仿宋"/>
          <w:sz w:val="32"/>
          <w:szCs w:val="32"/>
        </w:rPr>
      </w:pPr>
    </w:p>
    <w:tbl>
      <w:tblPr>
        <w:tblStyle w:val="4"/>
        <w:tblpPr w:leftFromText="180" w:rightFromText="180" w:vertAnchor="text" w:horzAnchor="page" w:tblpXSpec="center" w:tblpY="773"/>
        <w:tblOverlap w:val="never"/>
        <w:tblW w:w="9880" w:type="dxa"/>
        <w:jc w:val="center"/>
        <w:tblLayout w:type="autofit"/>
        <w:tblCellMar>
          <w:top w:w="0" w:type="dxa"/>
          <w:left w:w="108" w:type="dxa"/>
          <w:bottom w:w="0" w:type="dxa"/>
          <w:right w:w="108" w:type="dxa"/>
        </w:tblCellMar>
      </w:tblPr>
      <w:tblGrid>
        <w:gridCol w:w="1393"/>
        <w:gridCol w:w="2056"/>
        <w:gridCol w:w="2310"/>
        <w:gridCol w:w="2718"/>
        <w:gridCol w:w="1403"/>
      </w:tblGrid>
      <w:tr w14:paraId="2F2B986E">
        <w:tblPrEx>
          <w:tblCellMar>
            <w:top w:w="0" w:type="dxa"/>
            <w:left w:w="108" w:type="dxa"/>
            <w:bottom w:w="0" w:type="dxa"/>
            <w:right w:w="108" w:type="dxa"/>
          </w:tblCellMar>
        </w:tblPrEx>
        <w:trPr>
          <w:trHeight w:val="1043" w:hRule="atLeast"/>
          <w:jc w:val="center"/>
        </w:trPr>
        <w:tc>
          <w:tcPr>
            <w:tcW w:w="9880" w:type="dxa"/>
            <w:gridSpan w:val="5"/>
            <w:tcBorders>
              <w:top w:val="nil"/>
              <w:left w:val="nil"/>
              <w:bottom w:val="nil"/>
              <w:right w:val="nil"/>
            </w:tcBorders>
            <w:noWrap/>
            <w:vAlign w:val="center"/>
          </w:tcPr>
          <w:p w14:paraId="2B4D0E18">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附表三：</w:t>
            </w:r>
          </w:p>
          <w:p w14:paraId="3407BE00">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rPr>
              <w:t>医疗设备询价产品参数响应表</w:t>
            </w:r>
          </w:p>
        </w:tc>
      </w:tr>
      <w:tr w14:paraId="6DF7A5A0">
        <w:tblPrEx>
          <w:tblCellMar>
            <w:top w:w="0" w:type="dxa"/>
            <w:left w:w="108" w:type="dxa"/>
            <w:bottom w:w="0" w:type="dxa"/>
            <w:right w:w="108" w:type="dxa"/>
          </w:tblCellMar>
        </w:tblPrEx>
        <w:trPr>
          <w:trHeight w:val="590" w:hRule="atLeast"/>
          <w:jc w:val="center"/>
        </w:trPr>
        <w:tc>
          <w:tcPr>
            <w:tcW w:w="0" w:type="auto"/>
            <w:gridSpan w:val="5"/>
            <w:tcBorders>
              <w:top w:val="nil"/>
              <w:left w:val="nil"/>
              <w:bottom w:val="nil"/>
              <w:right w:val="nil"/>
            </w:tcBorders>
            <w:noWrap/>
            <w:vAlign w:val="center"/>
          </w:tcPr>
          <w:p w14:paraId="60715E18">
            <w:pPr>
              <w:widowControl/>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询价序号：                    设备名称： </w:t>
            </w:r>
          </w:p>
        </w:tc>
      </w:tr>
      <w:tr w14:paraId="08D3FD98">
        <w:tblPrEx>
          <w:tblCellMar>
            <w:top w:w="0" w:type="dxa"/>
            <w:left w:w="108" w:type="dxa"/>
            <w:bottom w:w="0" w:type="dxa"/>
            <w:right w:w="108" w:type="dxa"/>
          </w:tblCellMar>
        </w:tblPrEx>
        <w:trPr>
          <w:trHeight w:val="715"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02484BF3">
            <w:pPr>
              <w:widowControl/>
              <w:jc w:val="center"/>
              <w:textAlignment w:val="center"/>
              <w:rPr>
                <w:rFonts w:hint="eastAsia" w:ascii="仿宋" w:hAnsi="仿宋" w:eastAsia="仿宋" w:cs="仿宋"/>
                <w:b/>
                <w:bCs/>
                <w:color w:val="000000"/>
                <w:sz w:val="22"/>
              </w:rPr>
            </w:pPr>
            <w:r>
              <w:rPr>
                <w:rFonts w:hint="eastAsia" w:ascii="仿宋" w:hAnsi="仿宋" w:eastAsia="仿宋" w:cs="仿宋"/>
                <w:b/>
                <w:bCs/>
                <w:color w:val="000000"/>
                <w:kern w:val="0"/>
                <w:sz w:val="22"/>
              </w:rPr>
              <w:t>序号</w:t>
            </w:r>
          </w:p>
        </w:tc>
        <w:tc>
          <w:tcPr>
            <w:tcW w:w="2056" w:type="dxa"/>
            <w:tcBorders>
              <w:top w:val="single" w:color="000000" w:sz="4" w:space="0"/>
              <w:left w:val="single" w:color="000000" w:sz="4" w:space="0"/>
              <w:bottom w:val="single" w:color="000000" w:sz="4" w:space="0"/>
              <w:right w:val="single" w:color="000000" w:sz="4" w:space="0"/>
            </w:tcBorders>
            <w:vAlign w:val="center"/>
          </w:tcPr>
          <w:p w14:paraId="1E6EC1A1">
            <w:pPr>
              <w:widowControl/>
              <w:jc w:val="center"/>
              <w:textAlignment w:val="center"/>
              <w:rPr>
                <w:rFonts w:hint="eastAsia" w:ascii="仿宋" w:hAnsi="仿宋" w:eastAsia="仿宋" w:cs="仿宋"/>
                <w:b/>
                <w:bCs/>
                <w:color w:val="000000"/>
                <w:sz w:val="22"/>
              </w:rPr>
            </w:pPr>
            <w:r>
              <w:rPr>
                <w:rFonts w:hint="eastAsia" w:ascii="仿宋" w:hAnsi="仿宋" w:eastAsia="仿宋" w:cs="仿宋"/>
                <w:b/>
                <w:bCs/>
                <w:color w:val="000000"/>
                <w:kern w:val="0"/>
                <w:sz w:val="22"/>
              </w:rPr>
              <w:t>询价参数</w:t>
            </w:r>
          </w:p>
        </w:tc>
        <w:tc>
          <w:tcPr>
            <w:tcW w:w="2310" w:type="dxa"/>
            <w:tcBorders>
              <w:top w:val="single" w:color="000000" w:sz="4" w:space="0"/>
              <w:left w:val="single" w:color="000000" w:sz="4" w:space="0"/>
              <w:bottom w:val="single" w:color="000000" w:sz="4" w:space="0"/>
              <w:right w:val="single" w:color="000000" w:sz="4" w:space="0"/>
            </w:tcBorders>
            <w:vAlign w:val="center"/>
          </w:tcPr>
          <w:p w14:paraId="5BDB3DF5">
            <w:pPr>
              <w:widowControl/>
              <w:jc w:val="center"/>
              <w:textAlignment w:val="center"/>
              <w:rPr>
                <w:rFonts w:hint="eastAsia" w:ascii="仿宋" w:hAnsi="仿宋" w:eastAsia="仿宋" w:cs="仿宋"/>
                <w:b/>
                <w:bCs/>
                <w:color w:val="000000"/>
                <w:sz w:val="22"/>
              </w:rPr>
            </w:pPr>
            <w:r>
              <w:rPr>
                <w:rFonts w:hint="eastAsia" w:ascii="仿宋" w:hAnsi="仿宋" w:eastAsia="仿宋" w:cs="仿宋"/>
                <w:b/>
                <w:bCs/>
                <w:color w:val="000000"/>
                <w:kern w:val="0"/>
                <w:sz w:val="22"/>
              </w:rPr>
              <w:t>参询参数</w:t>
            </w:r>
          </w:p>
        </w:tc>
        <w:tc>
          <w:tcPr>
            <w:tcW w:w="2718" w:type="dxa"/>
            <w:tcBorders>
              <w:top w:val="single" w:color="000000" w:sz="4" w:space="0"/>
              <w:left w:val="single" w:color="000000" w:sz="4" w:space="0"/>
              <w:bottom w:val="single" w:color="000000" w:sz="4" w:space="0"/>
              <w:right w:val="single" w:color="000000" w:sz="4" w:space="0"/>
            </w:tcBorders>
            <w:vAlign w:val="center"/>
          </w:tcPr>
          <w:p w14:paraId="31571294">
            <w:pPr>
              <w:widowControl/>
              <w:jc w:val="center"/>
              <w:textAlignment w:val="center"/>
              <w:rPr>
                <w:rFonts w:hint="eastAsia" w:ascii="仿宋" w:hAnsi="仿宋" w:eastAsia="仿宋" w:cs="仿宋"/>
                <w:b/>
                <w:bCs/>
                <w:color w:val="000000"/>
                <w:sz w:val="22"/>
              </w:rPr>
            </w:pPr>
            <w:r>
              <w:rPr>
                <w:rFonts w:hint="eastAsia" w:ascii="仿宋" w:hAnsi="仿宋" w:eastAsia="仿宋" w:cs="仿宋"/>
                <w:b/>
                <w:bCs/>
                <w:kern w:val="0"/>
                <w:sz w:val="22"/>
              </w:rPr>
              <w:t>响应情况（含正/负偏离）</w:t>
            </w:r>
          </w:p>
        </w:tc>
        <w:tc>
          <w:tcPr>
            <w:tcW w:w="1403" w:type="dxa"/>
            <w:tcBorders>
              <w:top w:val="single" w:color="000000" w:sz="4" w:space="0"/>
              <w:left w:val="single" w:color="000000" w:sz="4" w:space="0"/>
              <w:bottom w:val="single" w:color="000000" w:sz="4" w:space="0"/>
              <w:right w:val="single" w:color="000000" w:sz="4" w:space="0"/>
            </w:tcBorders>
            <w:vAlign w:val="center"/>
          </w:tcPr>
          <w:p w14:paraId="771E2EEB">
            <w:pPr>
              <w:widowControl/>
              <w:jc w:val="center"/>
              <w:textAlignment w:val="center"/>
              <w:rPr>
                <w:rFonts w:hint="eastAsia" w:ascii="仿宋" w:hAnsi="仿宋" w:eastAsia="仿宋" w:cs="仿宋"/>
                <w:b/>
                <w:bCs/>
                <w:color w:val="000000"/>
                <w:sz w:val="22"/>
              </w:rPr>
            </w:pPr>
            <w:r>
              <w:rPr>
                <w:rFonts w:hint="eastAsia" w:ascii="仿宋" w:hAnsi="仿宋" w:eastAsia="仿宋" w:cs="仿宋"/>
                <w:b/>
                <w:bCs/>
                <w:color w:val="000000"/>
                <w:kern w:val="0"/>
                <w:sz w:val="22"/>
              </w:rPr>
              <w:t>说明</w:t>
            </w:r>
          </w:p>
        </w:tc>
      </w:tr>
      <w:tr w14:paraId="100BDCAF">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1ADA9546">
            <w:pPr>
              <w:rPr>
                <w:rFonts w:hint="eastAsia" w:ascii="仿宋" w:hAnsi="仿宋" w:eastAsia="仿宋" w:cs="仿宋"/>
                <w:color w:val="000000"/>
                <w:sz w:val="22"/>
              </w:rPr>
            </w:pPr>
          </w:p>
        </w:tc>
        <w:tc>
          <w:tcPr>
            <w:tcW w:w="2056" w:type="dxa"/>
            <w:tcBorders>
              <w:top w:val="single" w:color="000000" w:sz="4" w:space="0"/>
              <w:left w:val="single" w:color="000000" w:sz="4" w:space="0"/>
              <w:bottom w:val="single" w:color="000000" w:sz="4" w:space="0"/>
              <w:right w:val="single" w:color="000000" w:sz="4" w:space="0"/>
            </w:tcBorders>
            <w:vAlign w:val="center"/>
          </w:tcPr>
          <w:p w14:paraId="71FDC3F3">
            <w:pPr>
              <w:rPr>
                <w:rFonts w:hint="eastAsia" w:ascii="仿宋" w:hAnsi="仿宋" w:eastAsia="仿宋" w:cs="仿宋"/>
                <w:color w:val="000000"/>
                <w:sz w:val="22"/>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1A861813">
            <w:pPr>
              <w:rPr>
                <w:rFonts w:hint="eastAsia" w:ascii="仿宋" w:hAnsi="仿宋" w:eastAsia="仿宋" w:cs="仿宋"/>
                <w:color w:val="000000"/>
                <w:sz w:val="22"/>
              </w:rPr>
            </w:pPr>
          </w:p>
        </w:tc>
        <w:tc>
          <w:tcPr>
            <w:tcW w:w="2718" w:type="dxa"/>
            <w:tcBorders>
              <w:top w:val="single" w:color="000000" w:sz="4" w:space="0"/>
              <w:left w:val="single" w:color="000000" w:sz="4" w:space="0"/>
              <w:bottom w:val="single" w:color="000000" w:sz="4" w:space="0"/>
              <w:right w:val="single" w:color="000000" w:sz="4" w:space="0"/>
            </w:tcBorders>
            <w:vAlign w:val="center"/>
          </w:tcPr>
          <w:p w14:paraId="33F227FD">
            <w:pPr>
              <w:rPr>
                <w:rFonts w:hint="eastAsia" w:ascii="仿宋" w:hAnsi="仿宋" w:eastAsia="仿宋" w:cs="仿宋"/>
                <w:color w:val="000000"/>
                <w:sz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6F1156F">
            <w:pPr>
              <w:rPr>
                <w:rFonts w:hint="eastAsia" w:ascii="仿宋" w:hAnsi="仿宋" w:eastAsia="仿宋" w:cs="仿宋"/>
                <w:color w:val="000000"/>
                <w:sz w:val="22"/>
              </w:rPr>
            </w:pPr>
          </w:p>
        </w:tc>
      </w:tr>
      <w:tr w14:paraId="396FDEC0">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2825BF82">
            <w:pPr>
              <w:rPr>
                <w:rFonts w:hint="eastAsia" w:ascii="仿宋" w:hAnsi="仿宋" w:eastAsia="仿宋" w:cs="仿宋"/>
                <w:color w:val="000000"/>
                <w:sz w:val="22"/>
              </w:rPr>
            </w:pPr>
          </w:p>
        </w:tc>
        <w:tc>
          <w:tcPr>
            <w:tcW w:w="2056" w:type="dxa"/>
            <w:tcBorders>
              <w:top w:val="single" w:color="000000" w:sz="4" w:space="0"/>
              <w:left w:val="single" w:color="000000" w:sz="4" w:space="0"/>
              <w:bottom w:val="single" w:color="000000" w:sz="4" w:space="0"/>
              <w:right w:val="single" w:color="000000" w:sz="4" w:space="0"/>
            </w:tcBorders>
            <w:vAlign w:val="center"/>
          </w:tcPr>
          <w:p w14:paraId="16061576">
            <w:pPr>
              <w:rPr>
                <w:rFonts w:hint="eastAsia" w:ascii="仿宋" w:hAnsi="仿宋" w:eastAsia="仿宋" w:cs="仿宋"/>
                <w:color w:val="000000"/>
                <w:sz w:val="22"/>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20EA61C3">
            <w:pPr>
              <w:rPr>
                <w:rFonts w:hint="eastAsia" w:ascii="仿宋" w:hAnsi="仿宋" w:eastAsia="仿宋" w:cs="仿宋"/>
                <w:color w:val="000000"/>
                <w:sz w:val="22"/>
              </w:rPr>
            </w:pPr>
          </w:p>
        </w:tc>
        <w:tc>
          <w:tcPr>
            <w:tcW w:w="2718" w:type="dxa"/>
            <w:tcBorders>
              <w:top w:val="single" w:color="000000" w:sz="4" w:space="0"/>
              <w:left w:val="single" w:color="000000" w:sz="4" w:space="0"/>
              <w:bottom w:val="single" w:color="000000" w:sz="4" w:space="0"/>
              <w:right w:val="single" w:color="000000" w:sz="4" w:space="0"/>
            </w:tcBorders>
            <w:vAlign w:val="center"/>
          </w:tcPr>
          <w:p w14:paraId="6561FEBC">
            <w:pPr>
              <w:rPr>
                <w:rFonts w:hint="eastAsia" w:ascii="仿宋" w:hAnsi="仿宋" w:eastAsia="仿宋" w:cs="仿宋"/>
                <w:color w:val="000000"/>
                <w:sz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18055876">
            <w:pPr>
              <w:rPr>
                <w:rFonts w:hint="eastAsia" w:ascii="仿宋" w:hAnsi="仿宋" w:eastAsia="仿宋" w:cs="仿宋"/>
                <w:color w:val="000000"/>
                <w:sz w:val="22"/>
              </w:rPr>
            </w:pPr>
          </w:p>
        </w:tc>
      </w:tr>
      <w:tr w14:paraId="2C580D4E">
        <w:tblPrEx>
          <w:tblCellMar>
            <w:top w:w="0" w:type="dxa"/>
            <w:left w:w="108" w:type="dxa"/>
            <w:bottom w:w="0" w:type="dxa"/>
            <w:right w:w="108" w:type="dxa"/>
          </w:tblCellMar>
        </w:tblPrEx>
        <w:trPr>
          <w:trHeight w:val="1064" w:hRule="atLeast"/>
          <w:jc w:val="center"/>
        </w:trPr>
        <w:tc>
          <w:tcPr>
            <w:tcW w:w="9880" w:type="dxa"/>
            <w:gridSpan w:val="5"/>
            <w:tcBorders>
              <w:top w:val="single" w:color="000000" w:sz="4" w:space="0"/>
              <w:left w:val="nil"/>
              <w:bottom w:val="nil"/>
              <w:right w:val="nil"/>
            </w:tcBorders>
            <w:vAlign w:val="center"/>
          </w:tcPr>
          <w:p w14:paraId="6F8D6BB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rPr>
              <w:t>注：①询价序号及设备名称为询价文件项目内容中的询价序号及相对应的设备名称；②响应情况：参询参数与对应的询价参数响应及正偏离即为“响应”；参询参数与询价参数不符合即为“偏离”。</w:t>
            </w:r>
          </w:p>
        </w:tc>
      </w:tr>
    </w:tbl>
    <w:p w14:paraId="4BF6D4B5">
      <w:pPr>
        <w:pStyle w:val="2"/>
        <w:rPr>
          <w:rFonts w:hint="eastAsia" w:ascii="仿宋" w:hAnsi="仿宋" w:eastAsia="仿宋" w:cs="仿宋"/>
          <w:sz w:val="32"/>
          <w:szCs w:val="32"/>
        </w:rPr>
      </w:pPr>
    </w:p>
    <w:p w14:paraId="594BC575">
      <w:pPr>
        <w:rPr>
          <w:rFonts w:hint="eastAsia" w:ascii="仿宋" w:hAnsi="仿宋" w:eastAsia="仿宋" w:cs="仿宋"/>
          <w:sz w:val="32"/>
          <w:szCs w:val="32"/>
        </w:rPr>
      </w:pPr>
    </w:p>
    <w:p w14:paraId="552DF5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8DFCC"/>
    <w:multiLevelType w:val="singleLevel"/>
    <w:tmpl w:val="8D18DFCC"/>
    <w:lvl w:ilvl="0" w:tentative="0">
      <w:start w:val="1"/>
      <w:numFmt w:val="decimal"/>
      <w:suff w:val="nothing"/>
      <w:lvlText w:val="%1、"/>
      <w:lvlJc w:val="left"/>
    </w:lvl>
  </w:abstractNum>
  <w:abstractNum w:abstractNumId="1">
    <w:nsid w:val="A306B017"/>
    <w:multiLevelType w:val="singleLevel"/>
    <w:tmpl w:val="A306B017"/>
    <w:lvl w:ilvl="0" w:tentative="0">
      <w:start w:val="2"/>
      <w:numFmt w:val="decimal"/>
      <w:suff w:val="nothing"/>
      <w:lvlText w:val="%1、"/>
      <w:lvlJc w:val="left"/>
    </w:lvl>
  </w:abstractNum>
  <w:abstractNum w:abstractNumId="2">
    <w:nsid w:val="A991F5A5"/>
    <w:multiLevelType w:val="singleLevel"/>
    <w:tmpl w:val="A991F5A5"/>
    <w:lvl w:ilvl="0" w:tentative="0">
      <w:start w:val="2"/>
      <w:numFmt w:val="decimal"/>
      <w:suff w:val="nothing"/>
      <w:lvlText w:val="（%1）"/>
      <w:lvlJc w:val="left"/>
    </w:lvl>
  </w:abstractNum>
  <w:abstractNum w:abstractNumId="3">
    <w:nsid w:val="DFF3CF22"/>
    <w:multiLevelType w:val="singleLevel"/>
    <w:tmpl w:val="DFF3CF22"/>
    <w:lvl w:ilvl="0" w:tentative="0">
      <w:start w:val="2"/>
      <w:numFmt w:val="decimal"/>
      <w:suff w:val="nothing"/>
      <w:lvlText w:val="（%1）"/>
      <w:lvlJc w:val="left"/>
    </w:lvl>
  </w:abstractNum>
  <w:abstractNum w:abstractNumId="4">
    <w:nsid w:val="1CA9CA20"/>
    <w:multiLevelType w:val="singleLevel"/>
    <w:tmpl w:val="1CA9CA20"/>
    <w:lvl w:ilvl="0" w:tentative="0">
      <w:start w:val="1"/>
      <w:numFmt w:val="chineseCounting"/>
      <w:suff w:val="nothing"/>
      <w:lvlText w:val="%1、"/>
      <w:lvlJc w:val="left"/>
      <w:rPr>
        <w:rFonts w:hint="eastAsia"/>
      </w:rPr>
    </w:lvl>
  </w:abstractNum>
  <w:abstractNum w:abstractNumId="5">
    <w:nsid w:val="1EFA0E84"/>
    <w:multiLevelType w:val="singleLevel"/>
    <w:tmpl w:val="1EFA0E84"/>
    <w:lvl w:ilvl="0" w:tentative="0">
      <w:start w:val="2"/>
      <w:numFmt w:val="decimal"/>
      <w:suff w:val="nothing"/>
      <w:lvlText w:val="（%1）"/>
      <w:lvlJc w:val="left"/>
    </w:lvl>
  </w:abstractNum>
  <w:abstractNum w:abstractNumId="6">
    <w:nsid w:val="287E8208"/>
    <w:multiLevelType w:val="singleLevel"/>
    <w:tmpl w:val="287E8208"/>
    <w:lvl w:ilvl="0" w:tentative="0">
      <w:start w:val="1"/>
      <w:numFmt w:val="decimal"/>
      <w:suff w:val="nothing"/>
      <w:lvlText w:val="%1、"/>
      <w:lvlJc w:val="left"/>
    </w:lvl>
  </w:abstractNum>
  <w:abstractNum w:abstractNumId="7">
    <w:nsid w:val="293E1C35"/>
    <w:multiLevelType w:val="singleLevel"/>
    <w:tmpl w:val="293E1C35"/>
    <w:lvl w:ilvl="0" w:tentative="0">
      <w:start w:val="2"/>
      <w:numFmt w:val="decimal"/>
      <w:suff w:val="nothing"/>
      <w:lvlText w:val="（%1）"/>
      <w:lvlJc w:val="left"/>
    </w:lvl>
  </w:abstractNum>
  <w:abstractNum w:abstractNumId="8">
    <w:nsid w:val="62469E00"/>
    <w:multiLevelType w:val="singleLevel"/>
    <w:tmpl w:val="62469E00"/>
    <w:lvl w:ilvl="0" w:tentative="0">
      <w:start w:val="1"/>
      <w:numFmt w:val="decimal"/>
      <w:suff w:val="nothing"/>
      <w:lvlText w:val="%1）"/>
      <w:lvlJc w:val="left"/>
    </w:lvl>
  </w:abstractNum>
  <w:abstractNum w:abstractNumId="9">
    <w:nsid w:val="765CB1C5"/>
    <w:multiLevelType w:val="singleLevel"/>
    <w:tmpl w:val="765CB1C5"/>
    <w:lvl w:ilvl="0" w:tentative="0">
      <w:start w:val="1"/>
      <w:numFmt w:val="decimal"/>
      <w:suff w:val="nothing"/>
      <w:lvlText w:val="%1、"/>
      <w:lvlJc w:val="left"/>
    </w:lvl>
  </w:abstractNum>
  <w:abstractNum w:abstractNumId="10">
    <w:nsid w:val="7BAC0C11"/>
    <w:multiLevelType w:val="singleLevel"/>
    <w:tmpl w:val="7BAC0C11"/>
    <w:lvl w:ilvl="0" w:tentative="0">
      <w:start w:val="11"/>
      <w:numFmt w:val="decimal"/>
      <w:suff w:val="nothing"/>
      <w:lvlText w:val="%1、"/>
      <w:lvlJc w:val="left"/>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0"/>
  </w:num>
  <w:num w:numId="8">
    <w:abstractNumId w:val="1"/>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ZmQyNTI0YTk2MzA1MWE4MzYwMjc0ZDc3MTY1OTMifQ=="/>
  </w:docVars>
  <w:rsids>
    <w:rsidRoot w:val="09B2132E"/>
    <w:rsid w:val="07D84004"/>
    <w:rsid w:val="09B2132E"/>
    <w:rsid w:val="51595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Plain Text"/>
    <w:basedOn w:val="1"/>
    <w:qFormat/>
    <w:uiPriority w:val="0"/>
    <w:rPr>
      <w:rFonts w:ascii="宋体" w:hAnsi="Courier New"/>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3323</Words>
  <Characters>3833</Characters>
  <Lines>0</Lines>
  <Paragraphs>0</Paragraphs>
  <TotalTime>0</TotalTime>
  <ScaleCrop>false</ScaleCrop>
  <LinksUpToDate>false</LinksUpToDate>
  <CharactersWithSpaces>3851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2026-07-21T12:31:00Z</dcterms:created>
  <dc:creator>WPS_1772432730</dc:creator>
  <cp:lastModifiedBy>WPS_1772432730</cp:lastModifiedBy>
  <dcterms:modified xsi:type="dcterms:W3CDTF">2026-07-21T13:01:34Z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E7C6E199BF434848B81527CA72D4E30D</vt:lpwstr>
  </property>
  <property fmtid="{D5CDD505-2E9C-101B-9397-08002B2CF9AE}" pid="4" name="KSOTemplateDocerSaveRecord">
    <vt:lpwstr>eyJoZGlkIjoiYzUwMTdmMGEwYjkwMWQ5ZjM1MTRiMDhiYTZmYTUxZmMiLCJ1c2VySWQiOiIxODA2Mjc0NTI4In0=</vt:lpwstr>
  </property>
</Properties>
</file>